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511E" w14:textId="5BFAEB16" w:rsidR="00FC30AB" w:rsidRPr="009522A2" w:rsidRDefault="00D21ADD" w:rsidP="00D21ADD">
      <w:pPr>
        <w:rPr>
          <w:rFonts w:ascii="Arial" w:hAnsi="Arial" w:cs="Arial"/>
          <w:b/>
          <w:bCs/>
          <w:color w:val="C3001E"/>
          <w:sz w:val="22"/>
        </w:rPr>
      </w:pPr>
      <w:r>
        <w:rPr>
          <w:rFonts w:ascii="Arial" w:hAnsi="Arial" w:cs="Arial"/>
          <w:b/>
          <w:bCs/>
          <w:color w:val="C3001E"/>
          <w:sz w:val="22"/>
        </w:rPr>
        <w:t>ПРЕСС-РЕЛИЗ</w:t>
      </w:r>
    </w:p>
    <w:p w14:paraId="3351BA6D" w14:textId="77777777" w:rsidR="00FC30AB" w:rsidRPr="007F4F6D" w:rsidRDefault="00FC30AB" w:rsidP="00D21ADD">
      <w:pPr>
        <w:rPr>
          <w:rFonts w:ascii="Arial" w:hAnsi="Arial" w:cs="Arial"/>
          <w:sz w:val="22"/>
        </w:rPr>
      </w:pPr>
    </w:p>
    <w:p w14:paraId="5633EABE" w14:textId="77777777" w:rsidR="00FC30AB" w:rsidRPr="007F4F6D" w:rsidRDefault="00FC30AB" w:rsidP="00D21ADD">
      <w:pPr>
        <w:rPr>
          <w:rFonts w:ascii="Arial" w:hAnsi="Arial" w:cs="Arial"/>
          <w:sz w:val="22"/>
        </w:rPr>
      </w:pPr>
    </w:p>
    <w:p w14:paraId="33688670" w14:textId="35F1B892" w:rsidR="00443035" w:rsidRDefault="006F5093" w:rsidP="00443035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2"/>
        </w:rPr>
        <w:t>Ме</w:t>
      </w:r>
      <w:proofErr w:type="spellEnd"/>
      <w:r>
        <w:rPr>
          <w:rFonts w:ascii="Arial" w:hAnsi="Arial" w:cs="Arial"/>
          <w:b/>
          <w:bCs/>
          <w:sz w:val="22"/>
        </w:rPr>
        <w:t>, Швейцария</w:t>
      </w:r>
      <w:r w:rsidR="00443035" w:rsidRPr="002355A3">
        <w:rPr>
          <w:rFonts w:asciiTheme="majorHAnsi" w:hAnsiTheme="majorHAnsi" w:cstheme="majorHAnsi"/>
          <w:b/>
          <w:bCs/>
          <w:sz w:val="20"/>
          <w:szCs w:val="20"/>
        </w:rPr>
        <w:t>, 13 февраля 2020 г.</w:t>
      </w:r>
    </w:p>
    <w:p w14:paraId="15429B93" w14:textId="77777777" w:rsidR="006F5093" w:rsidRDefault="006F5093" w:rsidP="00443035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4BFA388D" w14:textId="77777777" w:rsidR="00443035" w:rsidRDefault="00443035" w:rsidP="00443035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9584619" w14:textId="77777777" w:rsidR="00443035" w:rsidRPr="00371CAE" w:rsidRDefault="00443035" w:rsidP="00443035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Компания BOBST — вместе со своими отраслевыми партнерами — открывает двери нового центра передового опыта по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флексопечати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, в котором представлен весь спектр операций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флексографской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печати  </w:t>
      </w:r>
    </w:p>
    <w:p w14:paraId="2A8614DC" w14:textId="77777777" w:rsidR="00443035" w:rsidRPr="00371CAE" w:rsidRDefault="00443035" w:rsidP="00443035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4DB0559" w14:textId="77777777" w:rsidR="00443035" w:rsidRDefault="00443035" w:rsidP="00443035">
      <w:pPr>
        <w:rPr>
          <w:rFonts w:asciiTheme="majorHAnsi" w:hAnsiTheme="majorHAnsi" w:cstheme="majorHAnsi"/>
          <w:sz w:val="20"/>
          <w:szCs w:val="20"/>
        </w:rPr>
      </w:pPr>
      <w:r w:rsidRPr="002355A3">
        <w:rPr>
          <w:rFonts w:asciiTheme="majorHAnsi" w:hAnsiTheme="majorHAnsi" w:cstheme="majorHAnsi"/>
          <w:sz w:val="20"/>
          <w:szCs w:val="20"/>
        </w:rPr>
        <w:t xml:space="preserve">13 февраля 2020 года компания BOBST провела день открытых дверей в своем новом центре передового опыта по </w:t>
      </w:r>
      <w:proofErr w:type="spellStart"/>
      <w:r w:rsidRPr="002355A3">
        <w:rPr>
          <w:rFonts w:asciiTheme="majorHAnsi" w:hAnsiTheme="majorHAnsi" w:cstheme="majorHAnsi"/>
          <w:sz w:val="20"/>
          <w:szCs w:val="20"/>
        </w:rPr>
        <w:t>флексопечати</w:t>
      </w:r>
      <w:proofErr w:type="spellEnd"/>
      <w:r w:rsidRPr="002355A3">
        <w:rPr>
          <w:rFonts w:asciiTheme="majorHAnsi" w:hAnsiTheme="majorHAnsi" w:cstheme="majorHAnsi"/>
          <w:sz w:val="20"/>
          <w:szCs w:val="20"/>
        </w:rPr>
        <w:t xml:space="preserve"> на заводе в </w:t>
      </w:r>
      <w:proofErr w:type="spellStart"/>
      <w:r w:rsidRPr="002355A3">
        <w:rPr>
          <w:rFonts w:asciiTheme="majorHAnsi" w:hAnsiTheme="majorHAnsi" w:cstheme="majorHAnsi"/>
          <w:sz w:val="20"/>
          <w:szCs w:val="20"/>
        </w:rPr>
        <w:t>Билефельде</w:t>
      </w:r>
      <w:proofErr w:type="spellEnd"/>
      <w:r w:rsidRPr="002355A3">
        <w:rPr>
          <w:rFonts w:asciiTheme="majorHAnsi" w:hAnsiTheme="majorHAnsi" w:cstheme="majorHAnsi"/>
          <w:sz w:val="20"/>
          <w:szCs w:val="20"/>
        </w:rPr>
        <w:t xml:space="preserve">. Участники мероприятия получили возможность оценить весь процесс </w:t>
      </w:r>
      <w:proofErr w:type="spellStart"/>
      <w:r w:rsidRPr="002355A3">
        <w:rPr>
          <w:rFonts w:asciiTheme="majorHAnsi" w:hAnsiTheme="majorHAnsi" w:cstheme="majorHAnsi"/>
          <w:sz w:val="20"/>
          <w:szCs w:val="20"/>
        </w:rPr>
        <w:t>флексографской</w:t>
      </w:r>
      <w:proofErr w:type="spellEnd"/>
      <w:r w:rsidRPr="002355A3">
        <w:rPr>
          <w:rFonts w:asciiTheme="majorHAnsi" w:hAnsiTheme="majorHAnsi" w:cstheme="majorHAnsi"/>
          <w:sz w:val="20"/>
          <w:szCs w:val="20"/>
        </w:rPr>
        <w:t xml:space="preserve"> печати — от начала до конца. При расширении центра передового опыта на заводе в </w:t>
      </w:r>
      <w:proofErr w:type="spellStart"/>
      <w:r w:rsidRPr="002355A3">
        <w:rPr>
          <w:rFonts w:asciiTheme="majorHAnsi" w:hAnsiTheme="majorHAnsi" w:cstheme="majorHAnsi"/>
          <w:sz w:val="20"/>
          <w:szCs w:val="20"/>
        </w:rPr>
        <w:t>Билефельде</w:t>
      </w:r>
      <w:proofErr w:type="spellEnd"/>
      <w:r w:rsidRPr="002355A3">
        <w:rPr>
          <w:rFonts w:asciiTheme="majorHAnsi" w:hAnsiTheme="majorHAnsi" w:cstheme="majorHAnsi"/>
          <w:sz w:val="20"/>
          <w:szCs w:val="20"/>
        </w:rPr>
        <w:t xml:space="preserve"> было добавлено помещение предпечатной подготовки, чтобы превратить его в комплексный центр передового опыта по </w:t>
      </w:r>
      <w:proofErr w:type="spellStart"/>
      <w:r w:rsidRPr="002355A3">
        <w:rPr>
          <w:rFonts w:asciiTheme="majorHAnsi" w:hAnsiTheme="majorHAnsi" w:cstheme="majorHAnsi"/>
          <w:sz w:val="20"/>
          <w:szCs w:val="20"/>
        </w:rPr>
        <w:t>флексопечати</w:t>
      </w:r>
      <w:proofErr w:type="spellEnd"/>
      <w:r w:rsidRPr="002355A3">
        <w:rPr>
          <w:rFonts w:asciiTheme="majorHAnsi" w:hAnsiTheme="majorHAnsi" w:cstheme="majorHAnsi"/>
          <w:sz w:val="20"/>
          <w:szCs w:val="20"/>
        </w:rPr>
        <w:t xml:space="preserve">, специализирующийся на технологии расширенного цветового охвата (ECG) для широкоформатных </w:t>
      </w:r>
      <w:proofErr w:type="spellStart"/>
      <w:r w:rsidRPr="002355A3">
        <w:rPr>
          <w:rFonts w:asciiTheme="majorHAnsi" w:hAnsiTheme="majorHAnsi" w:cstheme="majorHAnsi"/>
          <w:sz w:val="20"/>
          <w:szCs w:val="20"/>
        </w:rPr>
        <w:t>флексографских</w:t>
      </w:r>
      <w:proofErr w:type="spellEnd"/>
      <w:r w:rsidRPr="002355A3">
        <w:rPr>
          <w:rFonts w:asciiTheme="majorHAnsi" w:hAnsiTheme="majorHAnsi" w:cstheme="majorHAnsi"/>
          <w:sz w:val="20"/>
          <w:szCs w:val="20"/>
        </w:rPr>
        <w:t xml:space="preserve"> машин с центральным барабаном. Центр использует систему «открытого партнерства» — в нем представлены все основные отраслевые партнеры BOBST. Это обеспечивает интеграцию всех элементов, составляющих безупречный сквозной рабочий процесс.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16927D6" w14:textId="77777777" w:rsidR="00443035" w:rsidRDefault="00443035" w:rsidP="00443035">
      <w:pPr>
        <w:rPr>
          <w:rFonts w:asciiTheme="majorHAnsi" w:hAnsiTheme="majorHAnsi" w:cstheme="majorHAnsi"/>
          <w:sz w:val="20"/>
          <w:szCs w:val="20"/>
        </w:rPr>
      </w:pPr>
    </w:p>
    <w:p w14:paraId="0A2A0401" w14:textId="77777777" w:rsidR="00443035" w:rsidRDefault="00443035" w:rsidP="00443035">
      <w:pPr>
        <w:rPr>
          <w:rFonts w:asciiTheme="majorHAnsi" w:hAnsiTheme="majorHAnsi" w:cstheme="majorHAnsi"/>
          <w:sz w:val="20"/>
          <w:szCs w:val="20"/>
        </w:rPr>
      </w:pPr>
      <w:r w:rsidRPr="002355A3">
        <w:rPr>
          <w:rFonts w:asciiTheme="majorHAnsi" w:hAnsiTheme="majorHAnsi" w:cstheme="majorHAnsi"/>
          <w:sz w:val="20"/>
          <w:szCs w:val="20"/>
        </w:rPr>
        <w:t xml:space="preserve">«Завод Bobst в </w:t>
      </w:r>
      <w:proofErr w:type="spellStart"/>
      <w:r w:rsidRPr="002355A3">
        <w:rPr>
          <w:rFonts w:asciiTheme="majorHAnsi" w:hAnsiTheme="majorHAnsi" w:cstheme="majorHAnsi"/>
          <w:sz w:val="20"/>
          <w:szCs w:val="20"/>
        </w:rPr>
        <w:t>Билефельде</w:t>
      </w:r>
      <w:proofErr w:type="spellEnd"/>
      <w:r w:rsidRPr="002355A3">
        <w:rPr>
          <w:rFonts w:asciiTheme="majorHAnsi" w:hAnsiTheme="majorHAnsi" w:cstheme="majorHAnsi"/>
          <w:sz w:val="20"/>
          <w:szCs w:val="20"/>
        </w:rPr>
        <w:t xml:space="preserve"> является непревзойденным центром передового опыта, — говорит </w:t>
      </w:r>
      <w:r w:rsidRPr="002355A3">
        <w:rPr>
          <w:rFonts w:ascii="Noto Sans" w:hAnsi="Noto Sans" w:cs="Noto Sans"/>
          <w:color w:val="000000"/>
          <w:shd w:val="clear" w:color="auto" w:fill="FFFFFF"/>
        </w:rPr>
        <w:t xml:space="preserve">Марк </w:t>
      </w:r>
      <w:proofErr w:type="spellStart"/>
      <w:r w:rsidRPr="002355A3">
        <w:rPr>
          <w:rFonts w:ascii="Noto Sans" w:hAnsi="Noto Sans" w:cs="Noto Sans"/>
          <w:color w:val="000000"/>
          <w:shd w:val="clear" w:color="auto" w:fill="FFFFFF"/>
        </w:rPr>
        <w:t>Макиналти</w:t>
      </w:r>
      <w:proofErr w:type="spellEnd"/>
      <w:r w:rsidRPr="002355A3">
        <w:rPr>
          <w:rFonts w:ascii="Noto Sans" w:hAnsi="Noto Sans" w:cs="Noto Sans"/>
          <w:color w:val="000000"/>
          <w:shd w:val="clear" w:color="auto" w:fill="FFFFFF"/>
        </w:rPr>
        <w:t xml:space="preserve">, генеральный директор завода Bobst в </w:t>
      </w:r>
      <w:proofErr w:type="spellStart"/>
      <w:r w:rsidRPr="002355A3">
        <w:rPr>
          <w:rFonts w:ascii="Noto Sans" w:hAnsi="Noto Sans" w:cs="Noto Sans"/>
          <w:color w:val="000000"/>
          <w:shd w:val="clear" w:color="auto" w:fill="FFFFFF"/>
        </w:rPr>
        <w:t>Билефельде</w:t>
      </w:r>
      <w:proofErr w:type="spellEnd"/>
      <w:r w:rsidRPr="002355A3">
        <w:rPr>
          <w:rFonts w:ascii="Noto Sans" w:hAnsi="Noto Sans" w:cs="Noto Sans"/>
          <w:color w:val="000000"/>
          <w:shd w:val="clear" w:color="auto" w:fill="FFFFFF"/>
        </w:rPr>
        <w:t xml:space="preserve">. — </w:t>
      </w:r>
      <w:r w:rsidRPr="002355A3">
        <w:rPr>
          <w:rFonts w:asciiTheme="majorHAnsi" w:hAnsiTheme="majorHAnsi" w:cstheme="majorHAnsi"/>
          <w:sz w:val="20"/>
          <w:szCs w:val="20"/>
        </w:rPr>
        <w:t xml:space="preserve">Он играет важную роль головного подразделения, отвечающего за тестирование и постоянное развитие процессов ECG в интересах BOBST и поставщиков отрасли — участников системы открытого партнерства. Центр помогает заказчикам решений для </w:t>
      </w:r>
      <w:proofErr w:type="spellStart"/>
      <w:r w:rsidRPr="002355A3">
        <w:rPr>
          <w:rFonts w:asciiTheme="majorHAnsi" w:hAnsiTheme="majorHAnsi" w:cstheme="majorHAnsi"/>
          <w:sz w:val="20"/>
          <w:szCs w:val="20"/>
        </w:rPr>
        <w:t>флексопечати</w:t>
      </w:r>
      <w:proofErr w:type="spellEnd"/>
      <w:r w:rsidRPr="002355A3">
        <w:rPr>
          <w:rFonts w:asciiTheme="majorHAnsi" w:hAnsiTheme="majorHAnsi" w:cstheme="majorHAnsi"/>
          <w:sz w:val="20"/>
          <w:szCs w:val="20"/>
        </w:rPr>
        <w:t xml:space="preserve"> на машинах с центральным барабаном получить все возможные преимущества от внедрения процесса печати с расширенным цветовым охватом (ECG)».</w:t>
      </w:r>
    </w:p>
    <w:p w14:paraId="08E843E1" w14:textId="77777777" w:rsidR="00443035" w:rsidRDefault="00443035" w:rsidP="00443035">
      <w:pPr>
        <w:rPr>
          <w:rFonts w:asciiTheme="majorHAnsi" w:hAnsiTheme="majorHAnsi" w:cstheme="majorHAnsi"/>
          <w:sz w:val="20"/>
          <w:szCs w:val="20"/>
        </w:rPr>
      </w:pPr>
    </w:p>
    <w:p w14:paraId="5180B3FA" w14:textId="77777777" w:rsidR="00443035" w:rsidRDefault="00443035" w:rsidP="0044303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Использование ECG неуклонно растет. В дополнение к традиционным цветам — голубому, пурпурному, желтому и черному (CMYK) — в этом процессе используется еще три цвета — оранжевый, зеленый и фиолетовый (OGV), что обеспечивает достижение 90-процентного совпадения со справочником цветов </w:t>
      </w:r>
      <w:proofErr w:type="spellStart"/>
      <w:r>
        <w:rPr>
          <w:rFonts w:asciiTheme="majorHAnsi" w:hAnsiTheme="majorHAnsi" w:cstheme="majorHAnsi"/>
          <w:sz w:val="20"/>
          <w:szCs w:val="20"/>
        </w:rPr>
        <w:t>Pantone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по сравнению с 60 %, достигнутыми ранее. Для производителя упаковки применение этого процесса означает значительную экономию времени и средств: </w:t>
      </w:r>
      <w:r>
        <w:rPr>
          <w:rFonts w:asciiTheme="majorHAnsi" w:eastAsia="SimSun" w:hAnsiTheme="majorHAnsi" w:cstheme="majorHAnsi"/>
          <w:sz w:val="20"/>
          <w:szCs w:val="20"/>
        </w:rPr>
        <w:t xml:space="preserve">больше не нужно менять краски, а значит, и промывать секции печати; нет необходимости в огромных запасах краски для хранения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плашечных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цветов; не тратится время на смешивание красок; а также гарантируется стабильность цветопередачи при печати тиражей через большие промежутки времени или в разных частях света.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51856239" w14:textId="77777777" w:rsidR="00443035" w:rsidRDefault="00443035" w:rsidP="00443035">
      <w:pPr>
        <w:rPr>
          <w:rFonts w:asciiTheme="majorHAnsi" w:hAnsiTheme="majorHAnsi" w:cstheme="majorHAnsi"/>
          <w:sz w:val="20"/>
          <w:szCs w:val="20"/>
        </w:rPr>
      </w:pPr>
    </w:p>
    <w:p w14:paraId="05160DD6" w14:textId="77777777" w:rsidR="00443035" w:rsidRPr="00371CAE" w:rsidRDefault="00443035" w:rsidP="0044303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В рамках дня открытых дверей были продемонстрированы следующие решения BOBST.</w:t>
      </w:r>
    </w:p>
    <w:p w14:paraId="3A1D7826" w14:textId="77777777" w:rsidR="00443035" w:rsidRPr="00371CAE" w:rsidRDefault="00443035" w:rsidP="00443035">
      <w:pPr>
        <w:rPr>
          <w:rFonts w:asciiTheme="majorHAnsi" w:hAnsiTheme="majorHAnsi" w:cstheme="majorHAnsi"/>
          <w:sz w:val="20"/>
          <w:szCs w:val="20"/>
        </w:rPr>
      </w:pPr>
    </w:p>
    <w:p w14:paraId="1797267E" w14:textId="77777777" w:rsidR="00443035" w:rsidRPr="002355A3" w:rsidRDefault="00443035" w:rsidP="00443035">
      <w:pPr>
        <w:pStyle w:val="ListParagraph"/>
        <w:numPr>
          <w:ilvl w:val="0"/>
          <w:numId w:val="15"/>
        </w:numPr>
        <w:spacing w:after="160"/>
        <w:rPr>
          <w:rFonts w:asciiTheme="majorHAnsi" w:hAnsiTheme="majorHAnsi" w:cstheme="majorHAnsi"/>
          <w:sz w:val="20"/>
          <w:szCs w:val="20"/>
        </w:rPr>
      </w:pPr>
      <w:r>
        <w:t xml:space="preserve">Машина </w:t>
      </w:r>
      <w:r w:rsidRPr="00195DBC">
        <w:rPr>
          <w:rFonts w:asciiTheme="majorHAnsi" w:hAnsiTheme="majorHAnsi" w:cstheme="majorHAnsi"/>
          <w:b/>
          <w:bCs/>
          <w:sz w:val="20"/>
          <w:szCs w:val="20"/>
        </w:rPr>
        <w:t>VISION CI</w:t>
      </w:r>
      <w:r w:rsidRPr="00195DBC">
        <w:rPr>
          <w:rFonts w:asciiTheme="majorHAnsi" w:hAnsiTheme="majorHAnsi" w:cstheme="majorHAnsi"/>
          <w:sz w:val="20"/>
          <w:szCs w:val="20"/>
        </w:rPr>
        <w:t>, выпущенная в октябре 2019 года, обладает лучшей в своем классе производительностью. Эта машина отличается быстротой настройки и переналадки и создана с применением технических инноваций, возможностей автоматизации и эксклюзивных интеллектуальных технологий, которые обеспечивают стабильность процессов при печати красками на водной основе и на основе растворителя, минимальный объем отходов и простоту производства при работе с различными материалами, вне зависимости от размера тиража.</w:t>
      </w:r>
      <w:r w:rsidRPr="00195DBC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1CAC7DB4" w14:textId="77777777" w:rsidR="00443035" w:rsidRPr="002355A3" w:rsidRDefault="00443035" w:rsidP="00443035">
      <w:pPr>
        <w:pStyle w:val="ListParagraph"/>
        <w:numPr>
          <w:ilvl w:val="0"/>
          <w:numId w:val="15"/>
        </w:numPr>
        <w:spacing w:after="160"/>
        <w:rPr>
          <w:rFonts w:asciiTheme="majorHAnsi" w:hAnsiTheme="majorHAnsi" w:cstheme="majorHAnsi"/>
          <w:sz w:val="20"/>
          <w:szCs w:val="20"/>
        </w:rPr>
      </w:pPr>
      <w:proofErr w:type="spellStart"/>
      <w:r w:rsidRPr="002355A3">
        <w:lastRenderedPageBreak/>
        <w:t>Флексографская</w:t>
      </w:r>
      <w:proofErr w:type="spellEnd"/>
      <w:r w:rsidRPr="002355A3">
        <w:t xml:space="preserve"> машина </w:t>
      </w:r>
      <w:r w:rsidRPr="002355A3">
        <w:rPr>
          <w:rFonts w:asciiTheme="majorHAnsi" w:hAnsiTheme="majorHAnsi" w:cstheme="majorHAnsi"/>
          <w:b/>
          <w:bCs/>
          <w:sz w:val="20"/>
          <w:szCs w:val="20"/>
        </w:rPr>
        <w:t>EXPERT CI</w:t>
      </w:r>
      <w:r w:rsidRPr="002355A3">
        <w:rPr>
          <w:rFonts w:asciiTheme="majorHAnsi" w:hAnsiTheme="majorHAnsi" w:cstheme="majorHAnsi"/>
          <w:sz w:val="20"/>
          <w:szCs w:val="20"/>
        </w:rPr>
        <w:t xml:space="preserve"> с инновационными функциями для достижения максимальной стабильности процесса </w:t>
      </w:r>
      <w:proofErr w:type="spellStart"/>
      <w:r w:rsidRPr="002355A3">
        <w:rPr>
          <w:rFonts w:asciiTheme="majorHAnsi" w:hAnsiTheme="majorHAnsi" w:cstheme="majorHAnsi"/>
          <w:sz w:val="20"/>
          <w:szCs w:val="20"/>
        </w:rPr>
        <w:t>флексографской</w:t>
      </w:r>
      <w:proofErr w:type="spellEnd"/>
      <w:r w:rsidRPr="002355A3">
        <w:rPr>
          <w:rFonts w:asciiTheme="majorHAnsi" w:hAnsiTheme="majorHAnsi" w:cstheme="majorHAnsi"/>
          <w:sz w:val="20"/>
          <w:szCs w:val="20"/>
        </w:rPr>
        <w:t xml:space="preserve"> печати на машинах с центральным барабаном. Эти усовершенствования обеспечивают эффективное соблюдение требований семицветного процесса печати ECG. Машина обеспечивает </w:t>
      </w:r>
      <w:proofErr w:type="spellStart"/>
      <w:r w:rsidRPr="002355A3">
        <w:rPr>
          <w:rFonts w:asciiTheme="majorHAnsi" w:hAnsiTheme="majorHAnsi" w:cstheme="majorHAnsi"/>
          <w:sz w:val="20"/>
          <w:szCs w:val="20"/>
        </w:rPr>
        <w:t>воспроизводимость</w:t>
      </w:r>
      <w:proofErr w:type="spellEnd"/>
      <w:r w:rsidRPr="002355A3">
        <w:rPr>
          <w:rFonts w:asciiTheme="majorHAnsi" w:hAnsiTheme="majorHAnsi" w:cstheme="majorHAnsi"/>
          <w:sz w:val="20"/>
          <w:szCs w:val="20"/>
        </w:rPr>
        <w:t xml:space="preserve"> и возможность контроля результатов печати и исключительную производительность при использовании красок как на основе растворителя, так и на водной основе. Участники смогли оценить гибкую упаковку</w:t>
      </w:r>
      <w:r w:rsidRPr="00195DBC">
        <w:rPr>
          <w:rFonts w:asciiTheme="majorHAnsi" w:hAnsiTheme="majorHAnsi" w:cstheme="majorHAnsi"/>
          <w:sz w:val="20"/>
          <w:szCs w:val="20"/>
        </w:rPr>
        <w:t xml:space="preserve"> из ламинатов, изготовленную из </w:t>
      </w:r>
      <w:proofErr w:type="spellStart"/>
      <w:r w:rsidRPr="00195DBC">
        <w:rPr>
          <w:rFonts w:asciiTheme="majorHAnsi" w:hAnsiTheme="majorHAnsi" w:cstheme="majorHAnsi"/>
          <w:sz w:val="20"/>
          <w:szCs w:val="20"/>
        </w:rPr>
        <w:t>мономатериалов</w:t>
      </w:r>
      <w:proofErr w:type="spellEnd"/>
      <w:r w:rsidRPr="00195DBC">
        <w:rPr>
          <w:rFonts w:asciiTheme="majorHAnsi" w:hAnsiTheme="majorHAnsi" w:cstheme="majorHAnsi"/>
          <w:sz w:val="20"/>
          <w:szCs w:val="20"/>
        </w:rPr>
        <w:t xml:space="preserve"> с хорошими барьерными свойствами и пригодную для печати на EXPERT CI, которая были впервые представлена на выставке K 2019. </w:t>
      </w:r>
    </w:p>
    <w:p w14:paraId="205F1246" w14:textId="77777777" w:rsidR="00443035" w:rsidRPr="008D4676" w:rsidRDefault="00443035" w:rsidP="00443035">
      <w:pPr>
        <w:pStyle w:val="ListParagraph"/>
        <w:numPr>
          <w:ilvl w:val="0"/>
          <w:numId w:val="15"/>
        </w:numPr>
        <w:spacing w:after="160"/>
        <w:rPr>
          <w:rFonts w:asciiTheme="majorHAnsi" w:hAnsiTheme="majorHAnsi" w:cstheme="majorHAnsi"/>
          <w:sz w:val="20"/>
          <w:szCs w:val="20"/>
        </w:rPr>
      </w:pPr>
      <w:r>
        <w:t xml:space="preserve">Новая технология контроля качества под названием </w:t>
      </w:r>
      <w:r>
        <w:rPr>
          <w:rFonts w:asciiTheme="majorHAnsi" w:hAnsiTheme="majorHAnsi" w:cstheme="majorHAnsi"/>
          <w:b/>
          <w:bCs/>
          <w:sz w:val="20"/>
          <w:szCs w:val="20"/>
        </w:rPr>
        <w:t>цифровой стол для просмотра оттисков</w:t>
      </w:r>
      <w:r>
        <w:rPr>
          <w:rFonts w:asciiTheme="majorHAnsi" w:hAnsiTheme="majorHAnsi" w:cstheme="majorHAnsi"/>
          <w:sz w:val="20"/>
          <w:szCs w:val="20"/>
        </w:rPr>
        <w:t>, которая позволяет с помощью цифровой проекции в реальном времени сопоставлять продукт с цифровым макетом.</w:t>
      </w:r>
    </w:p>
    <w:p w14:paraId="7A4CBD86" w14:textId="77777777" w:rsidR="00443035" w:rsidRPr="002355A3" w:rsidRDefault="00443035" w:rsidP="00443035">
      <w:pPr>
        <w:pStyle w:val="ListParagraph"/>
        <w:numPr>
          <w:ilvl w:val="0"/>
          <w:numId w:val="15"/>
        </w:numPr>
        <w:spacing w:after="160"/>
        <w:rPr>
          <w:rFonts w:asciiTheme="majorHAnsi" w:hAnsiTheme="majorHAnsi" w:cstheme="majorHAnsi"/>
          <w:sz w:val="20"/>
          <w:szCs w:val="20"/>
        </w:rPr>
      </w:pPr>
      <w:r w:rsidRPr="002355A3">
        <w:t xml:space="preserve">Первоклассные </w:t>
      </w:r>
      <w:r w:rsidRPr="002355A3">
        <w:rPr>
          <w:rFonts w:asciiTheme="majorHAnsi" w:hAnsiTheme="majorHAnsi" w:cstheme="majorHAnsi"/>
          <w:b/>
          <w:bCs/>
          <w:sz w:val="20"/>
          <w:szCs w:val="20"/>
        </w:rPr>
        <w:t>электронные услуги</w:t>
      </w:r>
      <w:r w:rsidRPr="002355A3">
        <w:rPr>
          <w:rFonts w:asciiTheme="majorHAnsi" w:hAnsiTheme="majorHAnsi" w:cstheme="majorHAnsi"/>
          <w:sz w:val="20"/>
          <w:szCs w:val="20"/>
        </w:rPr>
        <w:t xml:space="preserve"> для первоклассных машин. Участникам были представлены некоторые решения отдела обслуживания BOBST, которые помогают типографиям оптимизировать производительность и качество, в то же время сокращая простои и воздействие на окружающую среду</w:t>
      </w:r>
      <w:r w:rsidRPr="008D4676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D0FC36D" w14:textId="77777777" w:rsidR="00443035" w:rsidRPr="002355A3" w:rsidRDefault="00443035" w:rsidP="00443035">
      <w:pPr>
        <w:pStyle w:val="ListParagraph"/>
        <w:spacing w:after="160"/>
        <w:ind w:left="773"/>
        <w:rPr>
          <w:rFonts w:asciiTheme="majorHAnsi" w:hAnsiTheme="majorHAnsi" w:cstheme="majorHAnsi"/>
          <w:sz w:val="20"/>
          <w:szCs w:val="20"/>
        </w:rPr>
      </w:pPr>
    </w:p>
    <w:p w14:paraId="10C90F48" w14:textId="77777777" w:rsidR="00443035" w:rsidRPr="00371CAE" w:rsidRDefault="00443035" w:rsidP="0044303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Партнерство для совершенствования процесса </w:t>
      </w:r>
    </w:p>
    <w:p w14:paraId="0C5BF92D" w14:textId="77777777" w:rsidR="00443035" w:rsidRDefault="00443035" w:rsidP="0044303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Посетители дня открытых дверей ознакомились со всеми этапами процесса </w:t>
      </w:r>
      <w:proofErr w:type="spellStart"/>
      <w:r>
        <w:rPr>
          <w:rFonts w:asciiTheme="majorHAnsi" w:hAnsiTheme="majorHAnsi" w:cstheme="majorHAnsi"/>
          <w:sz w:val="20"/>
          <w:szCs w:val="20"/>
        </w:rPr>
        <w:t>флексографской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печати: от файла до отпечатанного рулона. В разных секциях можно было обсудить различные вопросы с многочисленными партнерами BOBST. Демонстрация процесса </w:t>
      </w:r>
      <w:proofErr w:type="spellStart"/>
      <w:r>
        <w:rPr>
          <w:rFonts w:asciiTheme="majorHAnsi" w:hAnsiTheme="majorHAnsi" w:cstheme="majorHAnsi"/>
          <w:sz w:val="20"/>
          <w:szCs w:val="20"/>
        </w:rPr>
        <w:t>флексопечати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начиналась в помещении предпечатной подготовки, где установлено оборудование новейшего поколения, на работу которого можно было посмотреть своими глазами. </w:t>
      </w:r>
    </w:p>
    <w:p w14:paraId="3F72F9C8" w14:textId="77777777" w:rsidR="00443035" w:rsidRPr="002355A3" w:rsidRDefault="00443035" w:rsidP="0044303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38E53D9B" w14:textId="77777777" w:rsidR="00443035" w:rsidRPr="008D4676" w:rsidRDefault="00443035" w:rsidP="00443035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</w:rPr>
      </w:pPr>
      <w:r>
        <w:t xml:space="preserve">Компания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Günther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Prepress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продемонстрировала свои возможности в области разработки и печати упаковки, используя сетевые сервисы и решения по снижению затрат, которые обеспечивают оптимизированную производительность для эффективного выполнения всех процессов от разработки до печати ECG. </w:t>
      </w:r>
    </w:p>
    <w:p w14:paraId="4D7935E1" w14:textId="77777777" w:rsidR="00443035" w:rsidRPr="002355A3" w:rsidRDefault="00443035" w:rsidP="0044303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Miraclon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В центре помещения предпечатной подготовки размещена система KODAK FLEXCEL NX </w:t>
      </w:r>
      <w:proofErr w:type="spellStart"/>
      <w:r>
        <w:rPr>
          <w:rFonts w:asciiTheme="majorHAnsi" w:hAnsiTheme="majorHAnsi" w:cstheme="majorHAnsi"/>
          <w:sz w:val="20"/>
          <w:szCs w:val="20"/>
        </w:rPr>
        <w:t>Wide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4260 для производства пластин KODAK FLEXCEL NXH. Запатентованные технологии пластин </w:t>
      </w:r>
      <w:proofErr w:type="spellStart"/>
      <w:r>
        <w:rPr>
          <w:rFonts w:asciiTheme="majorHAnsi" w:hAnsiTheme="majorHAnsi" w:cstheme="majorHAnsi"/>
          <w:sz w:val="20"/>
          <w:szCs w:val="20"/>
        </w:rPr>
        <w:t>Miraclon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помогают решать уникальные задачи печати ECG, позволяя контролировать и оптимизировать перенос краски для заданных условий многокрасочной печати с </w:t>
      </w:r>
      <w:proofErr w:type="spellStart"/>
      <w:r>
        <w:rPr>
          <w:rFonts w:asciiTheme="majorHAnsi" w:hAnsiTheme="majorHAnsi" w:cstheme="majorHAnsi"/>
          <w:sz w:val="20"/>
          <w:szCs w:val="20"/>
        </w:rPr>
        <w:t>цветоделенных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форм. Проект ECG по согласованию печатных машин и пластин — это больше десяти лет работы с типографиями и специалистами по предпечатной подготовке во всем мире с целью поспособствовать более широкому внедрению многокрасочной печати с </w:t>
      </w:r>
      <w:proofErr w:type="spellStart"/>
      <w:r>
        <w:rPr>
          <w:rFonts w:asciiTheme="majorHAnsi" w:hAnsiTheme="majorHAnsi" w:cstheme="majorHAnsi"/>
          <w:sz w:val="20"/>
          <w:szCs w:val="20"/>
        </w:rPr>
        <w:t>цветоделенных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форм в области </w:t>
      </w:r>
      <w:proofErr w:type="spellStart"/>
      <w:r>
        <w:rPr>
          <w:rFonts w:asciiTheme="majorHAnsi" w:hAnsiTheme="majorHAnsi" w:cstheme="majorHAnsi"/>
          <w:sz w:val="20"/>
          <w:szCs w:val="20"/>
        </w:rPr>
        <w:t>флексографии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E14D906" w14:textId="77777777" w:rsidR="00443035" w:rsidRPr="002355A3" w:rsidRDefault="00443035" w:rsidP="0044303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Glunz</w:t>
      </w:r>
      <w:proofErr w:type="spellEnd"/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&amp;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Jensen</w:t>
      </w:r>
      <w:proofErr w:type="spellEnd"/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.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В помещении предпечатной подготовки установлена машина для производства пластин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Flex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>-i-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Pro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470, а также устройство сушки горячим воздухом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Concept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401D и модуль экспонирования 401 ECLF для больших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флексографских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пластин размером 1200 x 1530 мм. Компания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Glunz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&amp;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Jensen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привносит в проект свой 45-летний опыт в области разработки инновационных высококачественных решений для изготовления пластин, отвечающих всем требованиям обработки.  </w:t>
      </w:r>
    </w:p>
    <w:p w14:paraId="40D67E51" w14:textId="77777777" w:rsidR="00443035" w:rsidRPr="002355A3" w:rsidRDefault="00443035" w:rsidP="0044303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Esko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В помещении предпечатной подготовки установлен модуль экспонирования </w:t>
      </w:r>
      <w:proofErr w:type="spellStart"/>
      <w:r>
        <w:rPr>
          <w:rFonts w:asciiTheme="majorHAnsi" w:hAnsiTheme="majorHAnsi" w:cstheme="majorHAnsi"/>
          <w:sz w:val="20"/>
          <w:szCs w:val="20"/>
        </w:rPr>
        <w:t>Esko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XPS </w:t>
      </w:r>
      <w:proofErr w:type="spellStart"/>
      <w:r>
        <w:rPr>
          <w:rFonts w:asciiTheme="majorHAnsi" w:hAnsiTheme="majorHAnsi" w:cstheme="majorHAnsi"/>
          <w:sz w:val="20"/>
          <w:szCs w:val="20"/>
        </w:rPr>
        <w:t>Crystal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4835, стол для резки </w:t>
      </w:r>
      <w:proofErr w:type="spellStart"/>
      <w:r>
        <w:rPr>
          <w:rFonts w:asciiTheme="majorHAnsi" w:hAnsiTheme="majorHAnsi" w:cstheme="majorHAnsi"/>
          <w:sz w:val="20"/>
          <w:szCs w:val="20"/>
        </w:rPr>
        <w:t>Kongsberg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2355A3">
        <w:rPr>
          <w:rFonts w:asciiTheme="majorHAnsi" w:hAnsiTheme="majorHAnsi" w:cstheme="majorHAnsi"/>
          <w:sz w:val="20"/>
          <w:szCs w:val="20"/>
        </w:rPr>
        <w:t>X20 и все программное обеспечение предпечатной подготовки, необходимое для получения готовых к ECG-печати файлов.</w:t>
      </w:r>
      <w:r>
        <w:rPr>
          <w:rFonts w:asciiTheme="majorHAnsi" w:hAnsiTheme="majorHAnsi" w:cstheme="majorHAnsi"/>
          <w:sz w:val="20"/>
          <w:szCs w:val="20"/>
        </w:rPr>
        <w:t xml:space="preserve"> Компания </w:t>
      </w:r>
      <w:proofErr w:type="spellStart"/>
      <w:r>
        <w:rPr>
          <w:rFonts w:asciiTheme="majorHAnsi" w:hAnsiTheme="majorHAnsi" w:cstheme="majorHAnsi"/>
          <w:sz w:val="20"/>
          <w:szCs w:val="20"/>
        </w:rPr>
        <w:t>Esko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обращает внимание участников на дополнительные преимущества </w:t>
      </w:r>
      <w:r>
        <w:rPr>
          <w:rFonts w:asciiTheme="majorHAnsi" w:hAnsiTheme="majorHAnsi" w:cstheme="majorHAnsi"/>
          <w:sz w:val="20"/>
          <w:szCs w:val="20"/>
        </w:rPr>
        <w:lastRenderedPageBreak/>
        <w:t xml:space="preserve">решений, полученные в результате ее партнерства с BOBST, показывая, как они могут использовать возможности цифровой трансформации своего бизнеса — будь то общение с заказчиками, редактирование перед печатью, автоматизация рабочих процессов, управление цветом или интеграция с бизнес-системами. </w:t>
      </w:r>
    </w:p>
    <w:p w14:paraId="7FB8B9AC" w14:textId="77777777" w:rsidR="00443035" w:rsidRPr="002355A3" w:rsidRDefault="00443035" w:rsidP="00443035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6CB7E9ED" w14:textId="77777777" w:rsidR="00443035" w:rsidRPr="0095000E" w:rsidRDefault="00443035" w:rsidP="00443035">
      <w:pPr>
        <w:spacing w:line="259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Другие партнеры продемонстрировали свои технологии и знания в рамках единой системы элементов, согласованная работа которых способствует достижению наилучших результатов при печати ECG. </w:t>
      </w:r>
    </w:p>
    <w:p w14:paraId="66961F68" w14:textId="77777777" w:rsidR="00443035" w:rsidRPr="0095000E" w:rsidRDefault="00443035" w:rsidP="00443035">
      <w:pPr>
        <w:spacing w:line="259" w:lineRule="auto"/>
        <w:ind w:left="720"/>
        <w:rPr>
          <w:rFonts w:asciiTheme="majorHAnsi" w:hAnsiTheme="majorHAnsi" w:cstheme="majorHAnsi"/>
          <w:sz w:val="20"/>
          <w:szCs w:val="20"/>
        </w:rPr>
      </w:pPr>
    </w:p>
    <w:p w14:paraId="283FD1CB" w14:textId="77777777" w:rsidR="00443035" w:rsidRPr="0095000E" w:rsidRDefault="00443035" w:rsidP="00443035">
      <w:pPr>
        <w:pStyle w:val="ListParagraph"/>
        <w:numPr>
          <w:ilvl w:val="0"/>
          <w:numId w:val="17"/>
        </w:numPr>
        <w:spacing w:line="259" w:lineRule="auto"/>
        <w:ind w:left="709" w:hanging="283"/>
        <w:rPr>
          <w:rFonts w:asciiTheme="majorHAnsi" w:hAnsiTheme="majorHAnsi" w:cstheme="majorHAnsi"/>
          <w:sz w:val="20"/>
          <w:szCs w:val="20"/>
        </w:rPr>
      </w:pPr>
      <w:r>
        <w:t xml:space="preserve">Вкладом компании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Rossini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в проект ECG являются гильзы </w:t>
      </w:r>
      <w:proofErr w:type="spellStart"/>
      <w:r>
        <w:rPr>
          <w:rFonts w:asciiTheme="majorHAnsi" w:hAnsiTheme="majorHAnsi" w:cstheme="majorHAnsi"/>
          <w:sz w:val="20"/>
          <w:szCs w:val="20"/>
        </w:rPr>
        <w:t>Starcoat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Light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которые обеспечивают исключительную стабильность размеров и точность в течение длительного времени, а также адаптеры </w:t>
      </w:r>
      <w:proofErr w:type="spellStart"/>
      <w:r>
        <w:rPr>
          <w:rFonts w:asciiTheme="majorHAnsi" w:hAnsiTheme="majorHAnsi" w:cstheme="majorHAnsi"/>
          <w:sz w:val="20"/>
          <w:szCs w:val="20"/>
        </w:rPr>
        <w:t>Fastbridge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которые обеспечивают превосходное поглощение вибрации, позволяя значительно повысить скорость печати.  </w:t>
      </w:r>
    </w:p>
    <w:p w14:paraId="336019A3" w14:textId="77777777" w:rsidR="00443035" w:rsidRPr="0095000E" w:rsidRDefault="00443035" w:rsidP="00443035">
      <w:pPr>
        <w:pStyle w:val="ListParagraph"/>
        <w:numPr>
          <w:ilvl w:val="0"/>
          <w:numId w:val="17"/>
        </w:numPr>
        <w:spacing w:line="259" w:lineRule="auto"/>
        <w:ind w:left="709" w:hanging="283"/>
        <w:rPr>
          <w:rFonts w:asciiTheme="majorHAnsi" w:hAnsiTheme="majorHAnsi" w:cstheme="majorHAnsi"/>
          <w:sz w:val="20"/>
          <w:szCs w:val="20"/>
        </w:rPr>
      </w:pPr>
      <w:r>
        <w:t xml:space="preserve">Компания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Lohmann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представила свою серию лент для монтажа пластин DuploFLEX5, показав, что даже в самом тонком инструменте для процесса </w:t>
      </w:r>
      <w:proofErr w:type="spellStart"/>
      <w:r>
        <w:rPr>
          <w:rFonts w:asciiTheme="majorHAnsi" w:hAnsiTheme="majorHAnsi" w:cstheme="majorHAnsi"/>
          <w:sz w:val="20"/>
          <w:szCs w:val="20"/>
        </w:rPr>
        <w:t>флексографской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печати может быть скрыта сложная технология, которая вносит вклад в возможность печати ECG.   </w:t>
      </w:r>
      <w:r w:rsidRPr="0095000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8C4413C" w14:textId="77777777" w:rsidR="00443035" w:rsidRPr="0095000E" w:rsidRDefault="00443035" w:rsidP="00443035">
      <w:pPr>
        <w:pStyle w:val="ListParagraph"/>
        <w:numPr>
          <w:ilvl w:val="0"/>
          <w:numId w:val="17"/>
        </w:numPr>
        <w:spacing w:line="259" w:lineRule="auto"/>
        <w:ind w:left="709" w:hanging="283"/>
        <w:rPr>
          <w:rFonts w:asciiTheme="majorHAnsi" w:hAnsiTheme="majorHAnsi" w:cstheme="majorHAnsi"/>
          <w:sz w:val="20"/>
          <w:szCs w:val="20"/>
        </w:rPr>
      </w:pPr>
      <w:r>
        <w:t xml:space="preserve">Компания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Zecher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пояснила, что производство </w:t>
      </w:r>
      <w:proofErr w:type="spellStart"/>
      <w:r>
        <w:rPr>
          <w:rFonts w:asciiTheme="majorHAnsi" w:hAnsiTheme="majorHAnsi" w:cstheme="majorHAnsi"/>
          <w:sz w:val="20"/>
          <w:szCs w:val="20"/>
        </w:rPr>
        <w:t>анилоксовых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валов высокого качества является совершенно очевидным требованием, однако оптимизация печати и влияние на ее стабильное и воспроизводимое качество с помощью </w:t>
      </w:r>
      <w:proofErr w:type="spellStart"/>
      <w:r>
        <w:rPr>
          <w:rFonts w:asciiTheme="majorHAnsi" w:hAnsiTheme="majorHAnsi" w:cstheme="majorHAnsi"/>
          <w:sz w:val="20"/>
          <w:szCs w:val="20"/>
        </w:rPr>
        <w:t>анилоксовых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валов — бесспорное преимущество. </w:t>
      </w:r>
    </w:p>
    <w:p w14:paraId="6C07450E" w14:textId="77777777" w:rsidR="00443035" w:rsidRPr="002355A3" w:rsidRDefault="00443035" w:rsidP="00443035">
      <w:pPr>
        <w:pStyle w:val="ListParagraph"/>
        <w:numPr>
          <w:ilvl w:val="0"/>
          <w:numId w:val="17"/>
        </w:numPr>
        <w:spacing w:line="259" w:lineRule="auto"/>
        <w:ind w:left="709" w:hanging="283"/>
        <w:rPr>
          <w:rFonts w:asciiTheme="majorHAnsi" w:hAnsiTheme="majorHAnsi" w:cstheme="majorHAnsi"/>
          <w:sz w:val="20"/>
          <w:szCs w:val="20"/>
        </w:rPr>
      </w:pPr>
      <w:r>
        <w:t xml:space="preserve">Компания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Daetwyler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представила лезвие MDC-</w:t>
      </w:r>
      <w:proofErr w:type="spellStart"/>
      <w:r>
        <w:rPr>
          <w:rFonts w:asciiTheme="majorHAnsi" w:hAnsiTheme="majorHAnsi" w:cstheme="majorHAnsi"/>
          <w:sz w:val="20"/>
          <w:szCs w:val="20"/>
        </w:rPr>
        <w:t>Gamutstar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специально разработанное для процесса ECG. Лезвие обеспечивает высокую точность и имеет увеличенный срок службы для обработки больших тиражей и нескольких заказов. </w:t>
      </w:r>
    </w:p>
    <w:p w14:paraId="6DF11502" w14:textId="77777777" w:rsidR="00443035" w:rsidRPr="002355A3" w:rsidRDefault="00443035" w:rsidP="00443035">
      <w:pPr>
        <w:pStyle w:val="ListParagraph"/>
        <w:numPr>
          <w:ilvl w:val="0"/>
          <w:numId w:val="17"/>
        </w:numPr>
        <w:spacing w:line="259" w:lineRule="auto"/>
        <w:ind w:left="709" w:hanging="283"/>
        <w:rPr>
          <w:rFonts w:asciiTheme="majorHAnsi" w:hAnsiTheme="majorHAnsi" w:cstheme="majorHAnsi"/>
          <w:sz w:val="20"/>
          <w:szCs w:val="20"/>
        </w:rPr>
      </w:pPr>
      <w:r>
        <w:t xml:space="preserve">Компания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Flint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Group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рассказала о мощных возможностях печати ECG, которая способна в корне изменить положение дел в области гибкой упаковки, обеспечив большую адаптивность, более короткие сроки изготовления, более высокое качество и разрешение. Вкладом компании </w:t>
      </w:r>
      <w:proofErr w:type="spellStart"/>
      <w:r>
        <w:rPr>
          <w:rFonts w:asciiTheme="majorHAnsi" w:hAnsiTheme="majorHAnsi" w:cstheme="majorHAnsi"/>
          <w:sz w:val="20"/>
          <w:szCs w:val="20"/>
        </w:rPr>
        <w:t>Flint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Group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в развитие проекта ECG стали краски </w:t>
      </w:r>
      <w:proofErr w:type="spellStart"/>
      <w:r>
        <w:rPr>
          <w:rFonts w:asciiTheme="majorHAnsi" w:hAnsiTheme="majorHAnsi" w:cstheme="majorHAnsi"/>
          <w:sz w:val="20"/>
          <w:szCs w:val="20"/>
        </w:rPr>
        <w:t>FlexiPrint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на основе растворителя, которые использовались при демонстрации печати на </w:t>
      </w:r>
      <w:proofErr w:type="spellStart"/>
      <w:r>
        <w:rPr>
          <w:rFonts w:asciiTheme="majorHAnsi" w:hAnsiTheme="majorHAnsi" w:cstheme="majorHAnsi"/>
          <w:sz w:val="20"/>
          <w:szCs w:val="20"/>
        </w:rPr>
        <w:t>флексографской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машине EXPERT CI. </w:t>
      </w:r>
    </w:p>
    <w:p w14:paraId="54BFCF5B" w14:textId="77777777" w:rsidR="00443035" w:rsidRPr="002355A3" w:rsidRDefault="00443035" w:rsidP="00443035">
      <w:pPr>
        <w:pStyle w:val="ListParagraph"/>
        <w:numPr>
          <w:ilvl w:val="0"/>
          <w:numId w:val="17"/>
        </w:numPr>
        <w:spacing w:line="259" w:lineRule="auto"/>
        <w:ind w:left="709" w:hanging="283"/>
        <w:rPr>
          <w:rFonts w:asciiTheme="majorHAnsi" w:hAnsiTheme="majorHAnsi" w:cstheme="majorHAnsi"/>
          <w:sz w:val="20"/>
          <w:szCs w:val="20"/>
        </w:rPr>
      </w:pPr>
      <w:r>
        <w:t xml:space="preserve">Компания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Follmann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рассказала о рентабельности печати красками на водной основе и об их положительном влиянии на сокращение выбросов CO</w:t>
      </w:r>
      <w:r>
        <w:rPr>
          <w:rFonts w:asciiTheme="majorHAnsi" w:hAnsiTheme="majorHAnsi" w:cstheme="majorHAnsi"/>
          <w:sz w:val="20"/>
          <w:szCs w:val="20"/>
          <w:vertAlign w:val="subscript"/>
        </w:rPr>
        <w:t>2</w:t>
      </w:r>
      <w:r>
        <w:rPr>
          <w:rFonts w:asciiTheme="majorHAnsi" w:hAnsiTheme="majorHAnsi" w:cstheme="majorHAnsi"/>
          <w:sz w:val="20"/>
          <w:szCs w:val="20"/>
        </w:rPr>
        <w:t xml:space="preserve">. Великолепная система однокомпонентных красок сокращает время подготовки и обеспечивает стойкость цветов, более длительный срок службы пластин и стабильный процесс печати, способствуя снижению затрат. Краски </w:t>
      </w:r>
      <w:proofErr w:type="spellStart"/>
      <w:r>
        <w:rPr>
          <w:rFonts w:asciiTheme="majorHAnsi" w:hAnsiTheme="majorHAnsi" w:cstheme="majorHAnsi"/>
          <w:sz w:val="20"/>
          <w:szCs w:val="20"/>
        </w:rPr>
        <w:t>Follmann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использовались при демонстрации печати на </w:t>
      </w:r>
      <w:proofErr w:type="spellStart"/>
      <w:r>
        <w:rPr>
          <w:rFonts w:asciiTheme="majorHAnsi" w:hAnsiTheme="majorHAnsi" w:cstheme="majorHAnsi"/>
          <w:sz w:val="20"/>
          <w:szCs w:val="20"/>
        </w:rPr>
        <w:t>флексографской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машине VISION CI. </w:t>
      </w:r>
    </w:p>
    <w:p w14:paraId="5D82C9F9" w14:textId="77777777" w:rsidR="00443035" w:rsidRPr="002355A3" w:rsidRDefault="00443035" w:rsidP="00443035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bCs/>
          <w:sz w:val="20"/>
          <w:szCs w:val="20"/>
        </w:rPr>
      </w:pPr>
      <w:r>
        <w:t xml:space="preserve">Презентация </w:t>
      </w:r>
      <w:r>
        <w:rPr>
          <w:rFonts w:asciiTheme="majorHAnsi" w:hAnsiTheme="majorHAnsi" w:cstheme="majorHAnsi"/>
          <w:b/>
          <w:bCs/>
          <w:sz w:val="20"/>
          <w:szCs w:val="20"/>
        </w:rPr>
        <w:t>X-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Rite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Pantone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была посвящена контролю стабильности цветопередачи при печати ECG. Компания также рассказала о том, как ее ведущие технологические решения, предназначенные для оптимизации цифрового процесса обработки цветов, помогают производителям упаковки выполнять настройку печатных машин для получения наиболее точных отпечатков. </w:t>
      </w:r>
    </w:p>
    <w:p w14:paraId="7D8B2F38" w14:textId="77777777" w:rsidR="00443035" w:rsidRPr="002355A3" w:rsidRDefault="00443035" w:rsidP="0044303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5F9F6869" w14:textId="77777777" w:rsidR="00443035" w:rsidRDefault="00443035" w:rsidP="00443035">
      <w:pPr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По окончании презентаций были проведены демонстрации печати на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флексографских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машинах VISION CI и EXPERT CI, оснащенных всеми новейшими технологическими решениями, представленными участниками проекта открытого партнерства ECG. Контроль качества образцов печати проводился на цифровом столе для просмотра оттисков, а электронные услуги демонстрировались вживую в специализированном учебном центре завода в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Билефельде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.  </w:t>
      </w:r>
    </w:p>
    <w:p w14:paraId="017561BC" w14:textId="77777777" w:rsidR="00443035" w:rsidRDefault="00443035" w:rsidP="00443035">
      <w:pPr>
        <w:rPr>
          <w:rFonts w:asciiTheme="majorHAnsi" w:hAnsiTheme="majorHAnsi" w:cstheme="majorHAnsi"/>
          <w:color w:val="000000"/>
          <w:sz w:val="20"/>
          <w:szCs w:val="20"/>
        </w:rPr>
      </w:pPr>
    </w:p>
    <w:p w14:paraId="0F3317C1" w14:textId="77777777" w:rsidR="00443035" w:rsidRPr="00371CAE" w:rsidRDefault="00443035" w:rsidP="00443035">
      <w:pPr>
        <w:rPr>
          <w:rFonts w:asciiTheme="majorHAnsi" w:hAnsiTheme="majorHAnsi" w:cstheme="majorHAnsi"/>
          <w:sz w:val="20"/>
          <w:szCs w:val="20"/>
        </w:rPr>
      </w:pPr>
      <w:r w:rsidRPr="002355A3">
        <w:rPr>
          <w:rFonts w:asciiTheme="majorHAnsi" w:hAnsiTheme="majorHAnsi" w:cstheme="majorHAnsi"/>
          <w:sz w:val="20"/>
          <w:szCs w:val="20"/>
        </w:rPr>
        <w:t xml:space="preserve">«Все без исключения партнеры, с которыми мы работаем, внесли значительный вклад в развитие инноваций и оптимизацию процесса </w:t>
      </w:r>
      <w:proofErr w:type="spellStart"/>
      <w:r w:rsidRPr="002355A3">
        <w:rPr>
          <w:rFonts w:asciiTheme="majorHAnsi" w:hAnsiTheme="majorHAnsi" w:cstheme="majorHAnsi"/>
          <w:sz w:val="20"/>
          <w:szCs w:val="20"/>
        </w:rPr>
        <w:t>флексопечати</w:t>
      </w:r>
      <w:proofErr w:type="spellEnd"/>
      <w:r w:rsidRPr="002355A3">
        <w:rPr>
          <w:rFonts w:asciiTheme="majorHAnsi" w:hAnsiTheme="majorHAnsi" w:cstheme="majorHAnsi"/>
          <w:sz w:val="20"/>
          <w:szCs w:val="20"/>
        </w:rPr>
        <w:t xml:space="preserve">, — отметил </w:t>
      </w:r>
      <w:r w:rsidRPr="002355A3">
        <w:rPr>
          <w:rFonts w:ascii="Noto Sans" w:hAnsi="Noto Sans" w:cs="Noto Sans"/>
          <w:color w:val="000000"/>
          <w:shd w:val="clear" w:color="auto" w:fill="FFFFFF"/>
        </w:rPr>
        <w:t xml:space="preserve">Марк </w:t>
      </w:r>
      <w:proofErr w:type="spellStart"/>
      <w:r w:rsidRPr="002355A3">
        <w:rPr>
          <w:rFonts w:ascii="Noto Sans" w:hAnsi="Noto Sans" w:cs="Noto Sans"/>
          <w:color w:val="000000"/>
          <w:shd w:val="clear" w:color="auto" w:fill="FFFFFF"/>
        </w:rPr>
        <w:t>Макиналти</w:t>
      </w:r>
      <w:proofErr w:type="spellEnd"/>
      <w:r w:rsidRPr="002355A3">
        <w:rPr>
          <w:rFonts w:asciiTheme="majorHAnsi" w:hAnsiTheme="majorHAnsi" w:cstheme="majorHAnsi"/>
          <w:sz w:val="20"/>
          <w:szCs w:val="20"/>
        </w:rPr>
        <w:t xml:space="preserve">. — День открытых </w:t>
      </w:r>
      <w:r w:rsidRPr="002355A3">
        <w:rPr>
          <w:rFonts w:asciiTheme="majorHAnsi" w:hAnsiTheme="majorHAnsi" w:cstheme="majorHAnsi"/>
          <w:sz w:val="20"/>
          <w:szCs w:val="20"/>
        </w:rPr>
        <w:lastRenderedPageBreak/>
        <w:t>дверей — это идеальный пример реального тесного сотрудничества: множество компаний собирается вместе, чтобы объединить свой опыт и ресурсы на благо заказчиков. Мы рады поработать со всеми нашими партнерами и приветствовать их в центре передового опыта».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6231245" w14:textId="77777777" w:rsidR="00443035" w:rsidRPr="002355A3" w:rsidRDefault="00443035" w:rsidP="00443035">
      <w:pPr>
        <w:rPr>
          <w:rFonts w:ascii="Noto Sans" w:eastAsia="DengXian" w:hAnsi="Noto Sans" w:cs="Noto Sans"/>
          <w:sz w:val="20"/>
          <w:szCs w:val="20"/>
          <w:lang w:bidi="en-US"/>
        </w:rPr>
      </w:pPr>
      <w:r w:rsidRPr="002355A3">
        <w:rPr>
          <w:rFonts w:asciiTheme="majorHAnsi" w:eastAsia="DengXian" w:hAnsiTheme="majorHAnsi" w:cstheme="majorHAnsi"/>
          <w:sz w:val="20"/>
          <w:szCs w:val="20"/>
        </w:rPr>
        <w:t xml:space="preserve"> </w:t>
      </w:r>
    </w:p>
    <w:p w14:paraId="7A80A729" w14:textId="77777777" w:rsidR="00443035" w:rsidRPr="002355A3" w:rsidRDefault="00443035" w:rsidP="00443035">
      <w:pPr>
        <w:rPr>
          <w:rFonts w:asciiTheme="majorHAnsi" w:eastAsia="DengXian" w:hAnsiTheme="majorHAnsi" w:cstheme="majorHAnsi"/>
          <w:sz w:val="20"/>
          <w:szCs w:val="20"/>
        </w:rPr>
      </w:pPr>
    </w:p>
    <w:p w14:paraId="30C15D32" w14:textId="77777777" w:rsidR="009522A2" w:rsidRPr="00873F65" w:rsidRDefault="009522A2" w:rsidP="009522A2">
      <w:pPr>
        <w:autoSpaceDE w:val="0"/>
        <w:autoSpaceDN w:val="0"/>
        <w:adjustRightInd w:val="0"/>
        <w:spacing w:line="271" w:lineRule="auto"/>
        <w:rPr>
          <w:rFonts w:cs="Arial"/>
          <w:b/>
          <w:bCs/>
          <w:szCs w:val="19"/>
        </w:rPr>
      </w:pPr>
      <w:r w:rsidRPr="004216BF">
        <w:rPr>
          <w:rFonts w:cs="Arial"/>
          <w:b/>
          <w:bCs/>
          <w:szCs w:val="19"/>
        </w:rPr>
        <w:t>О компании BOBST</w:t>
      </w:r>
    </w:p>
    <w:p w14:paraId="05210A61" w14:textId="77777777" w:rsidR="009522A2" w:rsidRPr="004216BF" w:rsidRDefault="009522A2" w:rsidP="009522A2">
      <w:pPr>
        <w:autoSpaceDE w:val="0"/>
        <w:autoSpaceDN w:val="0"/>
        <w:adjustRightInd w:val="0"/>
        <w:spacing w:line="271" w:lineRule="auto"/>
        <w:rPr>
          <w:rFonts w:cs="Arial"/>
          <w:b/>
          <w:bCs/>
          <w:szCs w:val="19"/>
        </w:rPr>
      </w:pPr>
    </w:p>
    <w:p w14:paraId="5F97DC17" w14:textId="77777777" w:rsidR="009522A2" w:rsidRPr="00271BC3" w:rsidRDefault="009522A2" w:rsidP="009522A2">
      <w:pPr>
        <w:shd w:val="clear" w:color="auto" w:fill="FFFFFF"/>
        <w:spacing w:line="271" w:lineRule="auto"/>
        <w:rPr>
          <w:rFonts w:cs="Arial"/>
          <w:bCs/>
          <w:szCs w:val="19"/>
        </w:rPr>
      </w:pPr>
      <w:r w:rsidRPr="00271BC3">
        <w:rPr>
          <w:rFonts w:cs="Arial"/>
          <w:bCs/>
          <w:szCs w:val="19"/>
        </w:rPr>
        <w:t xml:space="preserve">Мы являемся ведущим мировым поставщиком оборудования по нанесению покрытий, печати, </w:t>
      </w:r>
      <w:proofErr w:type="spellStart"/>
      <w:r w:rsidRPr="00271BC3">
        <w:rPr>
          <w:rFonts w:cs="Arial"/>
          <w:bCs/>
          <w:szCs w:val="19"/>
        </w:rPr>
        <w:t>конвертингу</w:t>
      </w:r>
      <w:proofErr w:type="spellEnd"/>
      <w:r w:rsidRPr="00271BC3">
        <w:rPr>
          <w:rFonts w:cs="Arial"/>
          <w:bCs/>
          <w:szCs w:val="19"/>
        </w:rPr>
        <w:t xml:space="preserve"> и услуг для предприятий по производству этикеток, гибких материалов, упаковки из картона и </w:t>
      </w:r>
      <w:proofErr w:type="spellStart"/>
      <w:r w:rsidRPr="00271BC3">
        <w:rPr>
          <w:rFonts w:cs="Arial"/>
          <w:bCs/>
          <w:szCs w:val="19"/>
        </w:rPr>
        <w:t>гофрокартона</w:t>
      </w:r>
      <w:proofErr w:type="spellEnd"/>
      <w:r w:rsidRPr="00271BC3">
        <w:rPr>
          <w:rFonts w:cs="Arial"/>
          <w:bCs/>
          <w:szCs w:val="19"/>
        </w:rPr>
        <w:t>.</w:t>
      </w:r>
    </w:p>
    <w:p w14:paraId="5FE348AD" w14:textId="77777777" w:rsidR="009522A2" w:rsidRPr="00271BC3" w:rsidRDefault="009522A2" w:rsidP="009522A2">
      <w:pPr>
        <w:shd w:val="clear" w:color="auto" w:fill="FFFFFF"/>
        <w:spacing w:line="271" w:lineRule="auto"/>
        <w:rPr>
          <w:rFonts w:cs="Arial"/>
          <w:bCs/>
          <w:szCs w:val="19"/>
        </w:rPr>
      </w:pPr>
    </w:p>
    <w:p w14:paraId="2D680B63" w14:textId="77777777" w:rsidR="009522A2" w:rsidRPr="004216BF" w:rsidRDefault="009522A2" w:rsidP="009522A2">
      <w:pPr>
        <w:shd w:val="clear" w:color="auto" w:fill="FFFFFF"/>
        <w:spacing w:line="271" w:lineRule="auto"/>
        <w:rPr>
          <w:rFonts w:cs="Arial"/>
          <w:bCs/>
          <w:szCs w:val="19"/>
        </w:rPr>
      </w:pPr>
      <w:r w:rsidRPr="00271BC3">
        <w:rPr>
          <w:rFonts w:cs="Arial"/>
          <w:bCs/>
          <w:szCs w:val="19"/>
        </w:rPr>
        <w:t xml:space="preserve">Основанная Йозефом </w:t>
      </w:r>
      <w:proofErr w:type="spellStart"/>
      <w:r w:rsidRPr="00271BC3">
        <w:rPr>
          <w:rFonts w:cs="Arial"/>
          <w:bCs/>
          <w:szCs w:val="19"/>
        </w:rPr>
        <w:t>Бобстом</w:t>
      </w:r>
      <w:proofErr w:type="spellEnd"/>
      <w:r w:rsidRPr="00271BC3">
        <w:rPr>
          <w:rFonts w:cs="Arial"/>
          <w:bCs/>
          <w:szCs w:val="19"/>
        </w:rPr>
        <w:t xml:space="preserve"> в 1890 году в Лозанне (Швейцария), компания BOBST представлена более чем в 50 странах, имеет 14 производственных площадок в 8 странах мира и штат более 5 600 сотрудников. На 31 декабря 2018 года компания показала консолидированный оборот в размере 1 635 миллионов швейцарских франков.</w:t>
      </w:r>
    </w:p>
    <w:p w14:paraId="0B899615" w14:textId="77777777" w:rsidR="009522A2" w:rsidRPr="004216BF" w:rsidRDefault="009522A2" w:rsidP="009522A2">
      <w:pPr>
        <w:shd w:val="clear" w:color="auto" w:fill="FFFFFF"/>
        <w:spacing w:line="271" w:lineRule="auto"/>
        <w:rPr>
          <w:rFonts w:cs="Arial"/>
          <w:szCs w:val="19"/>
          <w:lang w:eastAsia="fr-FR"/>
        </w:rPr>
      </w:pPr>
    </w:p>
    <w:p w14:paraId="384F5130" w14:textId="77777777" w:rsidR="009522A2" w:rsidRPr="004216BF" w:rsidRDefault="009522A2" w:rsidP="009522A2">
      <w:pPr>
        <w:shd w:val="clear" w:color="auto" w:fill="FFFFFF"/>
        <w:spacing w:line="271" w:lineRule="auto"/>
        <w:rPr>
          <w:rFonts w:cs="Arial"/>
          <w:szCs w:val="19"/>
          <w:lang w:eastAsia="fr-FR"/>
        </w:rPr>
      </w:pPr>
    </w:p>
    <w:p w14:paraId="55EA62B2" w14:textId="77777777" w:rsidR="009522A2" w:rsidRPr="00443035" w:rsidRDefault="009522A2" w:rsidP="009522A2">
      <w:pPr>
        <w:spacing w:line="271" w:lineRule="auto"/>
        <w:rPr>
          <w:rFonts w:cs="Arial"/>
          <w:b/>
          <w:szCs w:val="19"/>
        </w:rPr>
      </w:pPr>
      <w:r w:rsidRPr="004216BF">
        <w:rPr>
          <w:rFonts w:cs="Arial"/>
          <w:b/>
          <w:szCs w:val="19"/>
        </w:rPr>
        <w:t>Контактное</w:t>
      </w:r>
      <w:r w:rsidRPr="00443035">
        <w:rPr>
          <w:rFonts w:cs="Arial"/>
          <w:b/>
          <w:szCs w:val="19"/>
        </w:rPr>
        <w:t xml:space="preserve"> </w:t>
      </w:r>
      <w:r w:rsidRPr="004216BF">
        <w:rPr>
          <w:rFonts w:cs="Arial"/>
          <w:b/>
          <w:szCs w:val="19"/>
        </w:rPr>
        <w:t>лицо</w:t>
      </w:r>
      <w:r w:rsidRPr="00443035">
        <w:rPr>
          <w:rFonts w:cs="Arial"/>
          <w:b/>
          <w:szCs w:val="19"/>
        </w:rPr>
        <w:t xml:space="preserve"> </w:t>
      </w:r>
      <w:r w:rsidRPr="004216BF">
        <w:rPr>
          <w:rFonts w:cs="Arial"/>
          <w:b/>
          <w:szCs w:val="19"/>
        </w:rPr>
        <w:t>для</w:t>
      </w:r>
      <w:r w:rsidRPr="00443035">
        <w:rPr>
          <w:rFonts w:cs="Arial"/>
          <w:b/>
          <w:szCs w:val="19"/>
        </w:rPr>
        <w:t xml:space="preserve"> </w:t>
      </w:r>
      <w:r w:rsidRPr="004216BF">
        <w:rPr>
          <w:rFonts w:cs="Arial"/>
          <w:b/>
          <w:szCs w:val="19"/>
        </w:rPr>
        <w:t>прессы</w:t>
      </w:r>
      <w:r w:rsidRPr="00443035">
        <w:rPr>
          <w:rFonts w:cs="Arial"/>
          <w:b/>
          <w:szCs w:val="19"/>
        </w:rPr>
        <w:t>:</w:t>
      </w:r>
    </w:p>
    <w:p w14:paraId="1BD932B7" w14:textId="77777777" w:rsidR="009522A2" w:rsidRPr="006F5093" w:rsidRDefault="009522A2" w:rsidP="009522A2">
      <w:pPr>
        <w:spacing w:line="271" w:lineRule="auto"/>
        <w:rPr>
          <w:rFonts w:cs="Arial"/>
          <w:b/>
          <w:sz w:val="18"/>
          <w:szCs w:val="18"/>
        </w:rPr>
      </w:pPr>
    </w:p>
    <w:p w14:paraId="5889F28C" w14:textId="77777777" w:rsidR="00443035" w:rsidRPr="00443035" w:rsidRDefault="00443035" w:rsidP="00443035">
      <w:pPr>
        <w:spacing w:line="271" w:lineRule="auto"/>
        <w:rPr>
          <w:rFonts w:ascii="Arial" w:eastAsia="Times New Roman" w:hAnsi="Arial" w:cs="Arial"/>
          <w:b/>
          <w:sz w:val="18"/>
          <w:szCs w:val="18"/>
          <w:lang w:eastAsia="en-US" w:bidi="ar-SA"/>
        </w:rPr>
      </w:pPr>
    </w:p>
    <w:p w14:paraId="3F2AC897" w14:textId="77777777" w:rsidR="00443035" w:rsidRPr="00443035" w:rsidRDefault="00443035" w:rsidP="00443035">
      <w:pPr>
        <w:spacing w:line="266" w:lineRule="auto"/>
        <w:rPr>
          <w:rFonts w:ascii="Arial" w:eastAsia="Times New Roman" w:hAnsi="Arial" w:cs="Arial"/>
          <w:sz w:val="18"/>
          <w:szCs w:val="18"/>
          <w:lang w:eastAsia="zh-CN" w:bidi="ar-SA"/>
        </w:rPr>
      </w:pPr>
      <w:r w:rsidRPr="00443035">
        <w:rPr>
          <w:rFonts w:ascii="Arial" w:eastAsia="Times New Roman" w:hAnsi="Arial" w:cs="Arial"/>
          <w:sz w:val="18"/>
          <w:szCs w:val="18"/>
          <w:lang w:val="es-ES" w:eastAsia="zh-CN" w:bidi="ar-SA"/>
        </w:rPr>
        <w:t>Gudrun</w:t>
      </w:r>
      <w:r w:rsidRPr="00443035">
        <w:rPr>
          <w:rFonts w:ascii="Arial" w:eastAsia="Times New Roman" w:hAnsi="Arial" w:cs="Arial"/>
          <w:sz w:val="18"/>
          <w:szCs w:val="18"/>
          <w:lang w:eastAsia="zh-CN" w:bidi="ar-SA"/>
        </w:rPr>
        <w:t xml:space="preserve"> </w:t>
      </w:r>
      <w:r w:rsidRPr="00443035">
        <w:rPr>
          <w:rFonts w:ascii="Arial" w:eastAsia="Times New Roman" w:hAnsi="Arial" w:cs="Arial"/>
          <w:sz w:val="18"/>
          <w:szCs w:val="18"/>
          <w:lang w:val="es-ES" w:eastAsia="zh-CN" w:bidi="ar-SA"/>
        </w:rPr>
        <w:t>Alex</w:t>
      </w:r>
      <w:r w:rsidRPr="00443035">
        <w:rPr>
          <w:rFonts w:ascii="Arial" w:eastAsia="Times New Roman" w:hAnsi="Arial" w:cs="Arial"/>
          <w:sz w:val="18"/>
          <w:szCs w:val="18"/>
          <w:lang w:eastAsia="zh-CN" w:bidi="ar-SA"/>
        </w:rPr>
        <w:br/>
      </w:r>
      <w:bookmarkStart w:id="0" w:name="_GoBack"/>
      <w:bookmarkEnd w:id="0"/>
      <w:r w:rsidRPr="00443035">
        <w:rPr>
          <w:rFonts w:ascii="Arial" w:eastAsia="Times New Roman" w:hAnsi="Arial" w:cs="Arial"/>
          <w:sz w:val="18"/>
          <w:szCs w:val="18"/>
          <w:lang w:val="es-ES" w:eastAsia="zh-CN" w:bidi="ar-SA"/>
        </w:rPr>
        <w:t>BOBST</w:t>
      </w:r>
      <w:r w:rsidRPr="00443035">
        <w:rPr>
          <w:rFonts w:ascii="Arial" w:eastAsia="Times New Roman" w:hAnsi="Arial" w:cs="Arial"/>
          <w:sz w:val="18"/>
          <w:szCs w:val="18"/>
          <w:lang w:eastAsia="zh-CN" w:bidi="ar-SA"/>
        </w:rPr>
        <w:t xml:space="preserve"> </w:t>
      </w:r>
      <w:r w:rsidRPr="00443035">
        <w:rPr>
          <w:rFonts w:ascii="Arial" w:eastAsia="Times New Roman" w:hAnsi="Arial" w:cs="Arial"/>
          <w:sz w:val="18"/>
          <w:szCs w:val="18"/>
          <w:lang w:val="es-ES" w:eastAsia="zh-CN" w:bidi="ar-SA"/>
        </w:rPr>
        <w:t>PR</w:t>
      </w:r>
      <w:r w:rsidRPr="00443035">
        <w:rPr>
          <w:rFonts w:ascii="Arial" w:eastAsia="Times New Roman" w:hAnsi="Arial" w:cs="Arial"/>
          <w:sz w:val="18"/>
          <w:szCs w:val="18"/>
          <w:lang w:eastAsia="zh-CN" w:bidi="ar-SA"/>
        </w:rPr>
        <w:t xml:space="preserve"> </w:t>
      </w:r>
      <w:proofErr w:type="spellStart"/>
      <w:r w:rsidRPr="00443035">
        <w:rPr>
          <w:rFonts w:ascii="Arial" w:eastAsia="Times New Roman" w:hAnsi="Arial" w:cs="Arial"/>
          <w:sz w:val="18"/>
          <w:szCs w:val="18"/>
          <w:lang w:val="es-ES" w:eastAsia="zh-CN" w:bidi="ar-SA"/>
        </w:rPr>
        <w:t>Representative</w:t>
      </w:r>
      <w:proofErr w:type="spellEnd"/>
    </w:p>
    <w:p w14:paraId="675E19A0" w14:textId="77777777" w:rsidR="00443035" w:rsidRPr="00443035" w:rsidRDefault="00443035" w:rsidP="00443035">
      <w:pPr>
        <w:rPr>
          <w:rFonts w:ascii="Arial" w:eastAsia="Times New Roman" w:hAnsi="Arial" w:cs="Arial"/>
          <w:sz w:val="18"/>
          <w:szCs w:val="18"/>
          <w:lang w:val="es-ES" w:eastAsia="de-DE" w:bidi="ar-SA"/>
        </w:rPr>
      </w:pPr>
      <w:r w:rsidRPr="00443035">
        <w:rPr>
          <w:rFonts w:ascii="Arial" w:eastAsia="Times New Roman" w:hAnsi="Arial" w:cs="Arial"/>
          <w:sz w:val="18"/>
          <w:szCs w:val="18"/>
          <w:lang w:val="es-ES" w:eastAsia="de-DE" w:bidi="ar-SA"/>
        </w:rPr>
        <w:t xml:space="preserve">Tel.: +49 211 58 58 66 66 </w:t>
      </w:r>
    </w:p>
    <w:p w14:paraId="200A07FD" w14:textId="77777777" w:rsidR="00443035" w:rsidRPr="00443035" w:rsidRDefault="00443035" w:rsidP="00443035">
      <w:pPr>
        <w:rPr>
          <w:rFonts w:ascii="Arial" w:eastAsia="Times New Roman" w:hAnsi="Arial" w:cs="Arial"/>
          <w:sz w:val="18"/>
          <w:szCs w:val="18"/>
          <w:lang w:val="es-ES" w:eastAsia="de-DE" w:bidi="ar-SA"/>
        </w:rPr>
      </w:pPr>
      <w:r w:rsidRPr="00443035">
        <w:rPr>
          <w:rFonts w:ascii="Arial" w:eastAsia="Times New Roman" w:hAnsi="Arial" w:cs="Arial"/>
          <w:sz w:val="18"/>
          <w:szCs w:val="18"/>
          <w:lang w:val="es-ES" w:eastAsia="de-DE" w:bidi="ar-SA"/>
        </w:rPr>
        <w:t>Móvil: +49 160 48 41 439</w:t>
      </w:r>
    </w:p>
    <w:p w14:paraId="3BE127DD" w14:textId="77777777" w:rsidR="00443035" w:rsidRPr="00443035" w:rsidRDefault="00443035" w:rsidP="00443035">
      <w:pPr>
        <w:rPr>
          <w:rFonts w:ascii="Arial" w:eastAsia="Times New Roman" w:hAnsi="Arial" w:cs="Arial"/>
          <w:sz w:val="18"/>
          <w:szCs w:val="18"/>
          <w:lang w:val="es-ES" w:eastAsia="de-DE" w:bidi="ar-SA"/>
        </w:rPr>
      </w:pPr>
      <w:r w:rsidRPr="00443035">
        <w:rPr>
          <w:rFonts w:ascii="Arial" w:eastAsia="Times New Roman" w:hAnsi="Arial" w:cs="Arial"/>
          <w:sz w:val="18"/>
          <w:szCs w:val="18"/>
          <w:lang w:val="es-ES" w:eastAsia="de-DE" w:bidi="ar-SA"/>
        </w:rPr>
        <w:t xml:space="preserve">Correo electrónico: </w:t>
      </w:r>
      <w:hyperlink r:id="rId11" w:history="1">
        <w:r w:rsidRPr="00443035">
          <w:rPr>
            <w:rFonts w:asciiTheme="majorHAnsi" w:eastAsia="Microsoft YaHei" w:hAnsiTheme="majorHAnsi" w:cstheme="majorHAnsi"/>
            <w:color w:val="0000FF"/>
            <w:sz w:val="18"/>
            <w:szCs w:val="18"/>
            <w:u w:val="single"/>
            <w:lang w:val="es-ES" w:eastAsia="de-DE" w:bidi="ar-SA"/>
          </w:rPr>
          <w:t>gudrun.alex@bobst.com</w:t>
        </w:r>
      </w:hyperlink>
    </w:p>
    <w:p w14:paraId="47C3108B" w14:textId="77777777" w:rsidR="00443035" w:rsidRPr="00443035" w:rsidRDefault="00443035" w:rsidP="00443035">
      <w:pPr>
        <w:rPr>
          <w:rFonts w:ascii="Arial" w:eastAsia="Times New Roman" w:hAnsi="Arial" w:cs="Arial"/>
          <w:sz w:val="18"/>
          <w:szCs w:val="18"/>
          <w:lang w:val="es-ES" w:eastAsia="de-DE" w:bidi="ar-SA"/>
        </w:rPr>
      </w:pPr>
    </w:p>
    <w:p w14:paraId="215E745F" w14:textId="77777777" w:rsidR="00443035" w:rsidRPr="006F5093" w:rsidRDefault="00443035" w:rsidP="00443035">
      <w:pPr>
        <w:spacing w:line="266" w:lineRule="auto"/>
        <w:rPr>
          <w:rFonts w:asciiTheme="majorHAnsi" w:eastAsia="Microsoft YaHei" w:hAnsiTheme="majorHAnsi" w:cstheme="majorHAnsi"/>
          <w:color w:val="0000FF"/>
          <w:sz w:val="18"/>
          <w:szCs w:val="18"/>
          <w:u w:val="single"/>
          <w:lang w:val="en-US" w:eastAsia="de-DE" w:bidi="ar-SA"/>
        </w:rPr>
      </w:pPr>
      <w:r w:rsidRPr="00443035">
        <w:rPr>
          <w:rFonts w:ascii="Arial" w:eastAsia="Times New Roman" w:hAnsi="Arial" w:cs="Arial"/>
          <w:sz w:val="18"/>
          <w:szCs w:val="18"/>
          <w:lang w:val="en-US" w:eastAsia="zh-CN" w:bidi="ar-SA"/>
        </w:rPr>
        <w:t>Silvana Ilari</w:t>
      </w:r>
      <w:r w:rsidRPr="00443035">
        <w:rPr>
          <w:rFonts w:ascii="Arial" w:eastAsia="Times New Roman" w:hAnsi="Arial" w:cs="Times New Roman"/>
          <w:sz w:val="18"/>
          <w:szCs w:val="18"/>
          <w:lang w:val="en-US" w:eastAsia="zh-CN" w:bidi="ar-SA"/>
        </w:rPr>
        <w:t> </w:t>
      </w:r>
      <w:r w:rsidRPr="00443035">
        <w:rPr>
          <w:rFonts w:ascii="Arial" w:eastAsia="Times New Roman" w:hAnsi="Arial" w:cs="Arial"/>
          <w:sz w:val="18"/>
          <w:szCs w:val="18"/>
          <w:lang w:val="en-US" w:eastAsia="zh-CN" w:bidi="ar-SA"/>
        </w:rPr>
        <w:br/>
        <w:t>Communication Manager</w:t>
      </w:r>
      <w:r w:rsidRPr="00443035">
        <w:rPr>
          <w:rFonts w:ascii="Arial" w:eastAsia="Times New Roman" w:hAnsi="Arial" w:cs="Times New Roman"/>
          <w:sz w:val="18"/>
          <w:szCs w:val="18"/>
          <w:lang w:val="en-US" w:eastAsia="zh-CN" w:bidi="ar-SA"/>
        </w:rPr>
        <w:t> </w:t>
      </w:r>
      <w:r w:rsidRPr="00443035">
        <w:rPr>
          <w:rFonts w:ascii="Arial" w:eastAsia="Times New Roman" w:hAnsi="Arial" w:cs="Arial"/>
          <w:sz w:val="18"/>
          <w:szCs w:val="18"/>
          <w:lang w:val="en-US" w:eastAsia="zh-CN" w:bidi="ar-SA"/>
        </w:rPr>
        <w:br/>
        <w:t>Strategic Product Marketing</w:t>
      </w:r>
      <w:r w:rsidRPr="00443035">
        <w:rPr>
          <w:rFonts w:ascii="Arial" w:eastAsia="Times New Roman" w:hAnsi="Arial" w:cs="Times New Roman"/>
          <w:sz w:val="18"/>
          <w:szCs w:val="18"/>
          <w:lang w:val="en-US" w:eastAsia="zh-CN" w:bidi="ar-SA"/>
        </w:rPr>
        <w:t> </w:t>
      </w:r>
      <w:r w:rsidRPr="00443035">
        <w:rPr>
          <w:rFonts w:ascii="Arial" w:eastAsia="Times New Roman" w:hAnsi="Arial" w:cs="Arial"/>
          <w:sz w:val="18"/>
          <w:szCs w:val="18"/>
          <w:lang w:val="en-US" w:eastAsia="zh-CN" w:bidi="ar-SA"/>
        </w:rPr>
        <w:br/>
        <w:t>Business Unit Web-fed</w:t>
      </w:r>
      <w:r w:rsidRPr="00443035">
        <w:rPr>
          <w:rFonts w:ascii="Arial" w:eastAsia="Times New Roman" w:hAnsi="Arial" w:cs="Times New Roman"/>
          <w:sz w:val="18"/>
          <w:szCs w:val="18"/>
          <w:lang w:val="en-US" w:eastAsia="zh-CN" w:bidi="ar-SA"/>
        </w:rPr>
        <w:t> </w:t>
      </w:r>
      <w:r w:rsidRPr="00443035">
        <w:rPr>
          <w:rFonts w:ascii="Arial" w:eastAsia="Times New Roman" w:hAnsi="Arial" w:cs="Arial"/>
          <w:sz w:val="18"/>
          <w:szCs w:val="18"/>
          <w:lang w:val="en-US" w:eastAsia="zh-CN" w:bidi="ar-SA"/>
        </w:rPr>
        <w:br/>
        <w:t>Tel.: +39 0523 493 236</w:t>
      </w:r>
      <w:r w:rsidRPr="00443035">
        <w:rPr>
          <w:rFonts w:ascii="Arial" w:eastAsia="Times New Roman" w:hAnsi="Arial" w:cs="Times New Roman"/>
          <w:sz w:val="18"/>
          <w:szCs w:val="18"/>
          <w:lang w:val="en-US" w:eastAsia="zh-CN" w:bidi="ar-SA"/>
        </w:rPr>
        <w:t> </w:t>
      </w:r>
      <w:r w:rsidRPr="00443035">
        <w:rPr>
          <w:rFonts w:ascii="Arial" w:eastAsia="Times New Roman" w:hAnsi="Arial" w:cs="Arial"/>
          <w:sz w:val="18"/>
          <w:szCs w:val="18"/>
          <w:lang w:val="en-US" w:eastAsia="zh-CN" w:bidi="ar-SA"/>
        </w:rPr>
        <w:br/>
      </w:r>
      <w:proofErr w:type="spellStart"/>
      <w:r w:rsidRPr="00443035">
        <w:rPr>
          <w:rFonts w:ascii="Arial" w:eastAsia="Times New Roman" w:hAnsi="Arial" w:cs="Arial"/>
          <w:sz w:val="18"/>
          <w:szCs w:val="18"/>
          <w:lang w:val="en-US" w:eastAsia="de-DE" w:bidi="ar-SA"/>
        </w:rPr>
        <w:t>Móvil</w:t>
      </w:r>
      <w:proofErr w:type="spellEnd"/>
      <w:r w:rsidRPr="00443035">
        <w:rPr>
          <w:rFonts w:ascii="Arial" w:eastAsia="Times New Roman" w:hAnsi="Arial" w:cs="Arial"/>
          <w:sz w:val="18"/>
          <w:szCs w:val="18"/>
          <w:lang w:val="en-US" w:eastAsia="zh-CN" w:bidi="ar-SA"/>
        </w:rPr>
        <w:t>: +39 335 562 28 62</w:t>
      </w:r>
      <w:r w:rsidRPr="00443035">
        <w:rPr>
          <w:rFonts w:ascii="Arial" w:eastAsia="Times New Roman" w:hAnsi="Arial" w:cs="Times New Roman"/>
          <w:sz w:val="18"/>
          <w:szCs w:val="18"/>
          <w:lang w:val="en-US" w:eastAsia="zh-CN" w:bidi="ar-SA"/>
        </w:rPr>
        <w:t> </w:t>
      </w:r>
      <w:r w:rsidRPr="00443035">
        <w:rPr>
          <w:rFonts w:ascii="Arial" w:eastAsia="Times New Roman" w:hAnsi="Arial" w:cs="Arial"/>
          <w:sz w:val="18"/>
          <w:szCs w:val="18"/>
          <w:lang w:val="en-US" w:eastAsia="zh-CN" w:bidi="ar-SA"/>
        </w:rPr>
        <w:br/>
      </w:r>
      <w:proofErr w:type="spellStart"/>
      <w:r w:rsidRPr="00443035">
        <w:rPr>
          <w:rFonts w:ascii="Arial" w:eastAsia="Times New Roman" w:hAnsi="Arial" w:cs="Arial"/>
          <w:sz w:val="18"/>
          <w:szCs w:val="18"/>
          <w:lang w:val="en-US" w:eastAsia="de-DE" w:bidi="ar-SA"/>
        </w:rPr>
        <w:t>Correo</w:t>
      </w:r>
      <w:proofErr w:type="spellEnd"/>
      <w:r w:rsidRPr="00443035">
        <w:rPr>
          <w:rFonts w:ascii="Arial" w:eastAsia="Times New Roman" w:hAnsi="Arial" w:cs="Arial"/>
          <w:sz w:val="18"/>
          <w:szCs w:val="18"/>
          <w:lang w:val="en-US" w:eastAsia="de-DE" w:bidi="ar-SA"/>
        </w:rPr>
        <w:t xml:space="preserve"> </w:t>
      </w:r>
      <w:proofErr w:type="spellStart"/>
      <w:r w:rsidRPr="00443035">
        <w:rPr>
          <w:rFonts w:ascii="Arial" w:eastAsia="Times New Roman" w:hAnsi="Arial" w:cs="Arial"/>
          <w:sz w:val="18"/>
          <w:szCs w:val="18"/>
          <w:lang w:val="en-US" w:eastAsia="de-DE" w:bidi="ar-SA"/>
        </w:rPr>
        <w:t>electrónico</w:t>
      </w:r>
      <w:proofErr w:type="spellEnd"/>
      <w:r w:rsidRPr="00443035">
        <w:rPr>
          <w:rFonts w:ascii="Arial" w:eastAsia="Times New Roman" w:hAnsi="Arial" w:cs="Arial"/>
          <w:sz w:val="18"/>
          <w:szCs w:val="18"/>
          <w:lang w:val="en-US" w:eastAsia="zh-CN" w:bidi="ar-SA"/>
        </w:rPr>
        <w:t>:</w:t>
      </w:r>
      <w:r w:rsidRPr="00443035">
        <w:rPr>
          <w:rFonts w:ascii="Arial" w:eastAsia="Times New Roman" w:hAnsi="Arial" w:cs="Times New Roman"/>
          <w:sz w:val="18"/>
          <w:szCs w:val="18"/>
          <w:lang w:val="en-US" w:eastAsia="zh-CN" w:bidi="ar-SA"/>
        </w:rPr>
        <w:t> </w:t>
      </w:r>
      <w:hyperlink r:id="rId12" w:tooltip="mailto:silvana.ilari@bobst.com" w:history="1">
        <w:r w:rsidRPr="00443035">
          <w:rPr>
            <w:rFonts w:asciiTheme="majorHAnsi" w:eastAsia="Microsoft YaHei" w:hAnsiTheme="majorHAnsi" w:cstheme="majorHAnsi"/>
            <w:color w:val="0000FF"/>
            <w:sz w:val="18"/>
            <w:szCs w:val="18"/>
            <w:u w:val="single"/>
            <w:lang w:val="en-US" w:eastAsia="de-DE" w:bidi="ar-SA"/>
          </w:rPr>
          <w:t>silvana.ilari@bobst.com</w:t>
        </w:r>
      </w:hyperlink>
    </w:p>
    <w:p w14:paraId="3FA32C1D" w14:textId="77777777" w:rsidR="00443035" w:rsidRDefault="00443035" w:rsidP="00443035">
      <w:pPr>
        <w:spacing w:line="266" w:lineRule="auto"/>
        <w:rPr>
          <w:rFonts w:asciiTheme="majorHAnsi" w:eastAsia="Microsoft YaHei" w:hAnsiTheme="majorHAnsi" w:cstheme="majorHAnsi"/>
          <w:color w:val="0000FF"/>
          <w:sz w:val="18"/>
          <w:szCs w:val="19"/>
          <w:u w:val="single"/>
          <w:lang w:val="es-ES" w:eastAsia="de-DE" w:bidi="ar-SA"/>
        </w:rPr>
      </w:pPr>
    </w:p>
    <w:p w14:paraId="71E038F0" w14:textId="77777777" w:rsidR="00443035" w:rsidRPr="00443035" w:rsidRDefault="00443035" w:rsidP="00443035">
      <w:pPr>
        <w:spacing w:line="266" w:lineRule="auto"/>
        <w:rPr>
          <w:rFonts w:ascii="Arial" w:eastAsia="Times New Roman" w:hAnsi="Arial" w:cs="Arial"/>
          <w:sz w:val="18"/>
          <w:szCs w:val="19"/>
          <w:lang w:val="en-US" w:eastAsia="zh-CN" w:bidi="ar-SA"/>
        </w:rPr>
      </w:pPr>
    </w:p>
    <w:p w14:paraId="3EBE6544" w14:textId="77777777" w:rsidR="009522A2" w:rsidRDefault="009522A2" w:rsidP="009522A2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4216BF">
        <w:rPr>
          <w:rFonts w:eastAsia="SimSun" w:cs="Arial"/>
          <w:b/>
          <w:bCs/>
          <w:szCs w:val="19"/>
          <w:lang w:val="en-US" w:eastAsia="zh-CN" w:bidi="th-TH"/>
        </w:rPr>
        <w:t>Follow us:</w:t>
      </w:r>
    </w:p>
    <w:p w14:paraId="293FBFE4" w14:textId="77777777" w:rsidR="009522A2" w:rsidRPr="004216BF" w:rsidRDefault="009522A2" w:rsidP="009522A2">
      <w:pPr>
        <w:spacing w:line="240" w:lineRule="auto"/>
        <w:rPr>
          <w:rFonts w:ascii="Times New Roman" w:eastAsia="SimSun" w:hAnsi="Times New Roman"/>
          <w:b/>
          <w:bCs/>
          <w:szCs w:val="19"/>
          <w:lang w:val="en-US" w:eastAsia="zh-CN" w:bidi="th-TH"/>
        </w:rPr>
      </w:pPr>
    </w:p>
    <w:p w14:paraId="0DB14DAC" w14:textId="77777777" w:rsidR="009522A2" w:rsidRPr="004216BF" w:rsidRDefault="009522A2" w:rsidP="009522A2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13" w:history="1">
        <w:r w:rsidRPr="00443035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US" w:eastAsia="de-DE"/>
          </w:rPr>
          <w:t>www.bobst.com/facebook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14" w:history="1">
        <w:r w:rsidRPr="00443035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US" w:eastAsia="de-DE"/>
          </w:rPr>
          <w:t>www.bobst.com/linkedin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>Twitter: @</w:t>
      </w:r>
      <w:proofErr w:type="spellStart"/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>BOBSTglobal</w:t>
      </w:r>
      <w:proofErr w:type="spellEnd"/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hyperlink r:id="rId15" w:history="1">
        <w:r w:rsidRPr="00443035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US" w:eastAsia="de-DE"/>
          </w:rPr>
          <w:t>www.bobst.com/twitter</w:t>
        </w:r>
      </w:hyperlink>
      <w:r w:rsidRPr="00443035">
        <w:rPr>
          <w:rFonts w:asciiTheme="majorHAnsi" w:eastAsia="Microsoft YaHei" w:hAnsiTheme="majorHAnsi" w:cstheme="majorHAnsi"/>
          <w:color w:val="0000FF"/>
          <w:szCs w:val="19"/>
          <w:u w:val="single"/>
          <w:lang w:val="en-US" w:eastAsia="de-DE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6" w:history="1">
        <w:r w:rsidRPr="00443035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US" w:eastAsia="de-DE"/>
          </w:rPr>
          <w:t>www.bobst.com/youtube</w:t>
        </w:r>
      </w:hyperlink>
    </w:p>
    <w:p w14:paraId="0C83A0ED" w14:textId="77777777" w:rsidR="009522A2" w:rsidRPr="00443035" w:rsidRDefault="009522A2" w:rsidP="00355C57">
      <w:pPr>
        <w:spacing w:line="276" w:lineRule="auto"/>
        <w:rPr>
          <w:rFonts w:ascii="Arial" w:eastAsia="Times New Roman" w:hAnsi="Arial" w:cs="Arial"/>
          <w:b/>
          <w:bCs/>
          <w:sz w:val="22"/>
          <w:lang w:val="en-US"/>
        </w:rPr>
      </w:pPr>
    </w:p>
    <w:sectPr w:rsidR="009522A2" w:rsidRPr="00443035" w:rsidSect="00F36CF1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2268" w:right="851" w:bottom="1985" w:left="1701" w:header="113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D3527" w14:textId="77777777" w:rsidR="00D81639" w:rsidRDefault="00D81639" w:rsidP="00BB5BE9">
      <w:pPr>
        <w:spacing w:line="240" w:lineRule="auto"/>
      </w:pPr>
      <w:r>
        <w:separator/>
      </w:r>
    </w:p>
  </w:endnote>
  <w:endnote w:type="continuationSeparator" w:id="0">
    <w:p w14:paraId="16EEE4E2" w14:textId="77777777" w:rsidR="00D81639" w:rsidRDefault="00D81639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CBFE0" w14:textId="43F93313" w:rsidR="009522A2" w:rsidRDefault="009522A2" w:rsidP="009522A2">
    <w:pPr>
      <w:pStyle w:val="Footer"/>
      <w:rPr>
        <w:noProof/>
      </w:rPr>
    </w:pPr>
    <w:r w:rsidRPr="00B444AA">
      <w:t xml:space="preserve">Пресс-релиз | </w:t>
    </w:r>
    <w:r w:rsidRPr="00CE56EE">
      <w:rPr>
        <w:lang w:val="en-US"/>
      </w:rPr>
      <w:t>10</w:t>
    </w:r>
    <w:r>
      <w:t>.1</w:t>
    </w:r>
    <w:r w:rsidRPr="00CE56EE">
      <w:rPr>
        <w:lang w:val="en-US"/>
      </w:rPr>
      <w:t>2</w:t>
    </w:r>
    <w:r>
      <w:t xml:space="preserve">.2019 </w:t>
    </w:r>
    <w:r w:rsidRPr="005D389A">
      <w:t xml:space="preserve">| </w:t>
    </w:r>
    <w:sdt>
      <w:sdtPr>
        <w:tag w:val="T_Page"/>
        <w:id w:val="138242416"/>
      </w:sdtPr>
      <w:sdtEndPr/>
      <w:sdtContent>
        <w:proofErr w:type="spellStart"/>
        <w:r>
          <w:t>Page</w:t>
        </w:r>
        <w:proofErr w:type="spellEnd"/>
      </w:sdtContent>
    </w:sdt>
    <w:r w:rsidRPr="005D389A">
      <w:t xml:space="preserve"> </w:t>
    </w:r>
    <w:r w:rsidRPr="005D389A">
      <w:fldChar w:fldCharType="begin"/>
    </w:r>
    <w:r w:rsidRPr="005D389A">
      <w:instrText xml:space="preserve"> PAGE   \* MERGEFORMAT </w:instrText>
    </w:r>
    <w:r w:rsidRPr="005D389A">
      <w:fldChar w:fldCharType="separate"/>
    </w:r>
    <w:r w:rsidR="006F5093">
      <w:rPr>
        <w:noProof/>
      </w:rPr>
      <w:t>3</w:t>
    </w:r>
    <w:r w:rsidRPr="005D389A">
      <w:fldChar w:fldCharType="end"/>
    </w:r>
    <w:r w:rsidRPr="005D389A">
      <w:t xml:space="preserve"> </w:t>
    </w:r>
    <w:sdt>
      <w:sdtPr>
        <w:tag w:val="T_PageOf"/>
        <w:id w:val="-2122363321"/>
      </w:sdtPr>
      <w:sdtEndPr/>
      <w:sdtContent>
        <w:proofErr w:type="spellStart"/>
        <w:r>
          <w:t>of</w:t>
        </w:r>
        <w:proofErr w:type="spellEnd"/>
      </w:sdtContent>
    </w:sdt>
    <w:r w:rsidRPr="005D389A">
      <w:t xml:space="preserve">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F5093">
      <w:rPr>
        <w:noProof/>
      </w:rPr>
      <w:t>4</w:t>
    </w:r>
    <w:r>
      <w:rPr>
        <w:noProof/>
      </w:rPr>
      <w:fldChar w:fldCharType="end"/>
    </w:r>
  </w:p>
  <w:p w14:paraId="14BE35F9" w14:textId="77777777" w:rsidR="00B1191E" w:rsidRPr="0088622E" w:rsidRDefault="00B1191E" w:rsidP="00F36CF1">
    <w:pPr>
      <w:pStyle w:val="Footer"/>
      <w:rPr>
        <w:noProof/>
      </w:rPr>
    </w:pPr>
  </w:p>
  <w:p w14:paraId="602947DA" w14:textId="77777777" w:rsidR="00B1191E" w:rsidRPr="0088622E" w:rsidRDefault="00B1191E" w:rsidP="00F36CF1">
    <w:pPr>
      <w:pStyle w:val="Footer"/>
      <w:rPr>
        <w:noProof/>
      </w:rPr>
    </w:pPr>
  </w:p>
  <w:sdt>
    <w:sdtPr>
      <w:rPr>
        <w:rFonts w:ascii="Arial" w:eastAsia="SimSun" w:hAnsi="Arial" w:cs="Tahoma"/>
        <w:b/>
        <w:sz w:val="15"/>
      </w:rPr>
      <w:tag w:val="E_Company"/>
      <w:id w:val="-435908153"/>
    </w:sdtPr>
    <w:sdtEndPr/>
    <w:sdtContent>
      <w:p w14:paraId="2AB67174" w14:textId="77777777" w:rsidR="00B1191E" w:rsidRPr="0088622E" w:rsidRDefault="00B1191E" w:rsidP="00B1191E">
        <w:pPr>
          <w:spacing w:line="200" w:lineRule="atLeast"/>
          <w:rPr>
            <w:rFonts w:ascii="Arial" w:eastAsia="SimSun" w:hAnsi="Arial" w:cs="Tahoma"/>
            <w:b/>
            <w:sz w:val="15"/>
          </w:rPr>
        </w:pPr>
        <w:r>
          <w:rPr>
            <w:rFonts w:ascii="Arial" w:eastAsia="SimSun" w:hAnsi="Arial" w:cs="Tahoma"/>
            <w:b/>
            <w:sz w:val="15"/>
          </w:rPr>
          <w:t>Bobst Mex SA</w:t>
        </w:r>
      </w:p>
    </w:sdtContent>
  </w:sdt>
  <w:sdt>
    <w:sdtPr>
      <w:rPr>
        <w:rFonts w:ascii="Arial" w:eastAsia="SimSun" w:hAnsi="Arial" w:cs="Tahoma"/>
        <w:sz w:val="14"/>
      </w:rPr>
      <w:tag w:val="M_LegalFooter"/>
      <w:id w:val="-467821096"/>
    </w:sdtPr>
    <w:sdtEndPr/>
    <w:sdtContent>
      <w:p w14:paraId="342B4143" w14:textId="77777777" w:rsidR="00B1191E" w:rsidRPr="0088622E" w:rsidRDefault="00B1191E" w:rsidP="00B1191E">
        <w:pPr>
          <w:spacing w:line="200" w:lineRule="atLeast"/>
          <w:rPr>
            <w:rFonts w:ascii="Arial" w:eastAsia="SimSun" w:hAnsi="Arial" w:cs="Tahoma"/>
            <w:sz w:val="14"/>
          </w:rPr>
        </w:pPr>
        <w:r>
          <w:rPr>
            <w:rFonts w:ascii="Arial" w:eastAsia="SimSun" w:hAnsi="Arial" w:cs="Tahoma"/>
            <w:sz w:val="14"/>
          </w:rPr>
          <w:t>PO Box | CH-1001 Lausanne | Switzerland (Швейцария) | Тел.: +41 21 621 21 11 | Факс: +41 21 621 20 70 | www.bobst.com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F95A" w14:textId="2CBDBFCE" w:rsidR="00F36CF1" w:rsidRDefault="00CE56EE" w:rsidP="00CE56EE">
    <w:pPr>
      <w:pStyle w:val="Footer"/>
      <w:rPr>
        <w:noProof/>
      </w:rPr>
    </w:pPr>
    <w:r w:rsidRPr="00B444AA">
      <w:t xml:space="preserve">Пресс-релиз | </w:t>
    </w:r>
    <w:r>
      <w:t>1</w:t>
    </w:r>
    <w:r>
      <w:rPr>
        <w:lang w:val="nl-NL"/>
      </w:rPr>
      <w:t>0</w:t>
    </w:r>
    <w:r>
      <w:t>.1</w:t>
    </w:r>
    <w:r>
      <w:rPr>
        <w:lang w:val="nl-NL"/>
      </w:rPr>
      <w:t>2</w:t>
    </w:r>
    <w:r>
      <w:t xml:space="preserve">.2019 </w:t>
    </w:r>
    <w:r w:rsidR="000012A4">
      <w:t xml:space="preserve">| </w:t>
    </w:r>
    <w:sdt>
      <w:sdtPr>
        <w:tag w:val="T_Page"/>
        <w:id w:val="209380030"/>
      </w:sdtPr>
      <w:sdtEndPr/>
      <w:sdtContent>
        <w:r w:rsidR="000012A4">
          <w:t>Стр.</w:t>
        </w:r>
      </w:sdtContent>
    </w:sdt>
    <w:r w:rsidR="000012A4">
      <w:t xml:space="preserve"> </w:t>
    </w:r>
    <w:r w:rsidR="00F36CF1" w:rsidRPr="00D21ADD">
      <w:fldChar w:fldCharType="begin"/>
    </w:r>
    <w:r w:rsidR="00F36CF1" w:rsidRPr="0088622E">
      <w:instrText xml:space="preserve"> PAGE   \* MERGEFORMAT </w:instrText>
    </w:r>
    <w:r w:rsidR="00F36CF1" w:rsidRPr="00D21ADD">
      <w:fldChar w:fldCharType="separate"/>
    </w:r>
    <w:r w:rsidR="006F5093">
      <w:rPr>
        <w:noProof/>
      </w:rPr>
      <w:t>1</w:t>
    </w:r>
    <w:r w:rsidR="00F36CF1" w:rsidRPr="00D21ADD">
      <w:fldChar w:fldCharType="end"/>
    </w:r>
    <w:r w:rsidR="000012A4">
      <w:t xml:space="preserve"> </w:t>
    </w:r>
    <w:sdt>
      <w:sdtPr>
        <w:tag w:val="T_PageOf"/>
        <w:id w:val="232359844"/>
      </w:sdtPr>
      <w:sdtEndPr/>
      <w:sdtContent>
        <w:r w:rsidR="000012A4">
          <w:t>из</w:t>
        </w:r>
      </w:sdtContent>
    </w:sdt>
    <w:r w:rsidR="000012A4">
      <w:t xml:space="preserve"> </w:t>
    </w:r>
    <w:r w:rsidR="000012A4">
      <w:fldChar w:fldCharType="begin"/>
    </w:r>
    <w:r w:rsidR="000012A4" w:rsidRPr="0088622E">
      <w:instrText xml:space="preserve"> NUMPAGES   \* MERGEFORMAT </w:instrText>
    </w:r>
    <w:r w:rsidR="000012A4">
      <w:fldChar w:fldCharType="separate"/>
    </w:r>
    <w:r w:rsidR="006F5093">
      <w:rPr>
        <w:noProof/>
      </w:rPr>
      <w:t>4</w:t>
    </w:r>
    <w:r w:rsidR="000012A4">
      <w:rPr>
        <w:noProof/>
      </w:rPr>
      <w:fldChar w:fldCharType="end"/>
    </w:r>
  </w:p>
  <w:p w14:paraId="73D391C9" w14:textId="531CAEEB" w:rsidR="00CE56EE" w:rsidRDefault="00CE56EE" w:rsidP="00CE56EE">
    <w:pPr>
      <w:pStyle w:val="Footer"/>
      <w:rPr>
        <w:noProof/>
      </w:rPr>
    </w:pPr>
  </w:p>
  <w:p w14:paraId="0E6F553A" w14:textId="77777777" w:rsidR="00CE56EE" w:rsidRPr="0088622E" w:rsidRDefault="00CE56EE" w:rsidP="00CE56EE">
    <w:pPr>
      <w:pStyle w:val="Footer"/>
    </w:pPr>
  </w:p>
  <w:sdt>
    <w:sdtPr>
      <w:tag w:val="E_Company"/>
      <w:id w:val="-144983231"/>
    </w:sdtPr>
    <w:sdtEndPr/>
    <w:sdtContent>
      <w:p w14:paraId="0408C1CC" w14:textId="77777777" w:rsidR="00F36CF1" w:rsidRPr="0088622E" w:rsidRDefault="00D21ADD" w:rsidP="00F36CF1">
        <w:pPr>
          <w:pStyle w:val="LegalFooter1"/>
        </w:pPr>
        <w:r>
          <w:t>Bobst Mex SA</w:t>
        </w:r>
      </w:p>
    </w:sdtContent>
  </w:sdt>
  <w:sdt>
    <w:sdtPr>
      <w:tag w:val="M_LegalFooter"/>
      <w:id w:val="188571317"/>
    </w:sdtPr>
    <w:sdtEndPr/>
    <w:sdtContent>
      <w:p w14:paraId="5EFF6941" w14:textId="77777777" w:rsidR="00F36CF1" w:rsidRPr="0088622E" w:rsidRDefault="00D21ADD" w:rsidP="00F36CF1">
        <w:pPr>
          <w:pStyle w:val="LegalFooter2"/>
        </w:pPr>
        <w:r>
          <w:t>PO Box | CH-1001 Lausanne | Switzerland (Швейцария) | Тел.: +41 21 621 21 11 | Факс: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A89AD" w14:textId="77777777" w:rsidR="00D81639" w:rsidRDefault="00D81639" w:rsidP="00BB5BE9">
      <w:pPr>
        <w:spacing w:line="240" w:lineRule="auto"/>
      </w:pPr>
      <w:r>
        <w:separator/>
      </w:r>
    </w:p>
  </w:footnote>
  <w:footnote w:type="continuationSeparator" w:id="0">
    <w:p w14:paraId="2E13D9FF" w14:textId="77777777" w:rsidR="00D81639" w:rsidRDefault="00D81639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EA194" w14:textId="399CDAC9" w:rsidR="00CE56EE" w:rsidRDefault="00CE56EE">
    <w:pPr>
      <w:pStyle w:val="Header"/>
    </w:pPr>
    <w:r w:rsidRPr="005D389A">
      <w:rPr>
        <w:noProof/>
        <w:lang w:val="fr-CH" w:eastAsia="zh-CN" w:bidi="th-TH"/>
      </w:rPr>
      <w:drawing>
        <wp:inline distT="0" distB="0" distL="0" distR="0" wp14:anchorId="5182235D" wp14:editId="08939888">
          <wp:extent cx="1476000" cy="22429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2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28E36" w14:textId="77777777" w:rsidR="00F36CF1" w:rsidRPr="00D21ADD" w:rsidRDefault="00D81639" w:rsidP="00DB1DC2">
    <w:pPr>
      <w:pStyle w:val="Header"/>
    </w:pPr>
    <w:sdt>
      <w:sdtPr>
        <w:tag w:val="X_StaticLogo"/>
        <w:id w:val="1410575528"/>
      </w:sdtPr>
      <w:sdtEndPr/>
      <w:sdtContent>
        <w:r w:rsidR="00522E45">
          <w:rPr>
            <w:noProof/>
            <w:lang w:val="fr-CH" w:eastAsia="zh-CN" w:bidi="th-TH"/>
          </w:rPr>
          <w:drawing>
            <wp:inline distT="0" distB="0" distL="0" distR="0" wp14:anchorId="25593A94" wp14:editId="6B2904FF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8A7A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6D0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A22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AF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63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EAD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C6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44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AD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29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3EAE"/>
    <w:multiLevelType w:val="hybridMultilevel"/>
    <w:tmpl w:val="A2040980"/>
    <w:lvl w:ilvl="0" w:tplc="EE9ED5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oto Sans" w:hAnsi="Noto Sans" w:hint="default"/>
      </w:rPr>
    </w:lvl>
    <w:lvl w:ilvl="1" w:tplc="705014F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Noto Sans" w:hAnsi="Noto Sans" w:hint="default"/>
      </w:rPr>
    </w:lvl>
    <w:lvl w:ilvl="2" w:tplc="8A0C79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Noto Sans" w:hAnsi="Noto Sans" w:hint="default"/>
      </w:rPr>
    </w:lvl>
    <w:lvl w:ilvl="3" w:tplc="C90A10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Noto Sans" w:hAnsi="Noto Sans" w:hint="default"/>
      </w:rPr>
    </w:lvl>
    <w:lvl w:ilvl="4" w:tplc="157EF8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Noto Sans" w:hAnsi="Noto Sans" w:hint="default"/>
      </w:rPr>
    </w:lvl>
    <w:lvl w:ilvl="5" w:tplc="09E019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Noto Sans" w:hAnsi="Noto Sans" w:hint="default"/>
      </w:rPr>
    </w:lvl>
    <w:lvl w:ilvl="6" w:tplc="12883F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Noto Sans" w:hAnsi="Noto Sans" w:hint="default"/>
      </w:rPr>
    </w:lvl>
    <w:lvl w:ilvl="7" w:tplc="487406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Noto Sans" w:hAnsi="Noto Sans" w:hint="default"/>
      </w:rPr>
    </w:lvl>
    <w:lvl w:ilvl="8" w:tplc="CEB816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Noto Sans" w:hAnsi="Noto Sans" w:hint="default"/>
      </w:rPr>
    </w:lvl>
  </w:abstractNum>
  <w:abstractNum w:abstractNumId="11" w15:restartNumberingAfterBreak="0">
    <w:nsid w:val="0A98141C"/>
    <w:multiLevelType w:val="hybridMultilevel"/>
    <w:tmpl w:val="D074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711C7"/>
    <w:multiLevelType w:val="hybridMultilevel"/>
    <w:tmpl w:val="60E469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54ED1"/>
    <w:multiLevelType w:val="hybridMultilevel"/>
    <w:tmpl w:val="BDECAB8A"/>
    <w:lvl w:ilvl="0" w:tplc="36E685C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F220F"/>
    <w:multiLevelType w:val="hybridMultilevel"/>
    <w:tmpl w:val="1DC6AC5E"/>
    <w:lvl w:ilvl="0" w:tplc="409AAD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B758B"/>
    <w:multiLevelType w:val="hybridMultilevel"/>
    <w:tmpl w:val="2E804B1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6A0A59DE"/>
    <w:multiLevelType w:val="hybridMultilevel"/>
    <w:tmpl w:val="EB0A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76"/>
    <w:rsid w:val="000012A4"/>
    <w:rsid w:val="00010D91"/>
    <w:rsid w:val="00016408"/>
    <w:rsid w:val="00020AD5"/>
    <w:rsid w:val="00043906"/>
    <w:rsid w:val="00043F57"/>
    <w:rsid w:val="00051A2B"/>
    <w:rsid w:val="000576C6"/>
    <w:rsid w:val="000E4ED6"/>
    <w:rsid w:val="001100A0"/>
    <w:rsid w:val="00133A7D"/>
    <w:rsid w:val="00137018"/>
    <w:rsid w:val="00152612"/>
    <w:rsid w:val="00162F04"/>
    <w:rsid w:val="00163789"/>
    <w:rsid w:val="00165731"/>
    <w:rsid w:val="00185617"/>
    <w:rsid w:val="00193DE7"/>
    <w:rsid w:val="001964A3"/>
    <w:rsid w:val="001A46BE"/>
    <w:rsid w:val="001C4E5A"/>
    <w:rsid w:val="001F5AD8"/>
    <w:rsid w:val="00203F19"/>
    <w:rsid w:val="0027064C"/>
    <w:rsid w:val="00295266"/>
    <w:rsid w:val="002A0B31"/>
    <w:rsid w:val="002A5B1D"/>
    <w:rsid w:val="002D5AC5"/>
    <w:rsid w:val="0030171D"/>
    <w:rsid w:val="0032325E"/>
    <w:rsid w:val="00332A0E"/>
    <w:rsid w:val="00355C57"/>
    <w:rsid w:val="00374416"/>
    <w:rsid w:val="00376DDD"/>
    <w:rsid w:val="00381002"/>
    <w:rsid w:val="003A1C89"/>
    <w:rsid w:val="003A3714"/>
    <w:rsid w:val="003B50C3"/>
    <w:rsid w:val="003D4A65"/>
    <w:rsid w:val="003F444B"/>
    <w:rsid w:val="00435A54"/>
    <w:rsid w:val="00443035"/>
    <w:rsid w:val="00445ED5"/>
    <w:rsid w:val="00467FEC"/>
    <w:rsid w:val="00473F0F"/>
    <w:rsid w:val="0048497D"/>
    <w:rsid w:val="004A002A"/>
    <w:rsid w:val="004A5D11"/>
    <w:rsid w:val="004C2489"/>
    <w:rsid w:val="004F3549"/>
    <w:rsid w:val="004F581F"/>
    <w:rsid w:val="004F5A86"/>
    <w:rsid w:val="00522E45"/>
    <w:rsid w:val="00531FC7"/>
    <w:rsid w:val="00546823"/>
    <w:rsid w:val="00575C3A"/>
    <w:rsid w:val="0058634B"/>
    <w:rsid w:val="005930F5"/>
    <w:rsid w:val="005A005E"/>
    <w:rsid w:val="005A48B2"/>
    <w:rsid w:val="005B2A76"/>
    <w:rsid w:val="005B3F21"/>
    <w:rsid w:val="005F0685"/>
    <w:rsid w:val="00616B07"/>
    <w:rsid w:val="00633036"/>
    <w:rsid w:val="006A3B2D"/>
    <w:rsid w:val="006A45F6"/>
    <w:rsid w:val="006B4650"/>
    <w:rsid w:val="006C2E6E"/>
    <w:rsid w:val="006D344D"/>
    <w:rsid w:val="006E380E"/>
    <w:rsid w:val="006F5093"/>
    <w:rsid w:val="0071622C"/>
    <w:rsid w:val="007207F0"/>
    <w:rsid w:val="00725EBA"/>
    <w:rsid w:val="007B0AB9"/>
    <w:rsid w:val="007C7504"/>
    <w:rsid w:val="007D0819"/>
    <w:rsid w:val="007D0EEC"/>
    <w:rsid w:val="007F4F6D"/>
    <w:rsid w:val="00824B98"/>
    <w:rsid w:val="008251EC"/>
    <w:rsid w:val="00835855"/>
    <w:rsid w:val="0086464B"/>
    <w:rsid w:val="00865022"/>
    <w:rsid w:val="008677A6"/>
    <w:rsid w:val="0088622E"/>
    <w:rsid w:val="008A2C2A"/>
    <w:rsid w:val="008B3127"/>
    <w:rsid w:val="008B5EF4"/>
    <w:rsid w:val="008C59E7"/>
    <w:rsid w:val="008C5DF4"/>
    <w:rsid w:val="008D353F"/>
    <w:rsid w:val="008E5AFC"/>
    <w:rsid w:val="00900CAA"/>
    <w:rsid w:val="00944DBA"/>
    <w:rsid w:val="009522A2"/>
    <w:rsid w:val="0095558C"/>
    <w:rsid w:val="009768EC"/>
    <w:rsid w:val="00990845"/>
    <w:rsid w:val="009A0420"/>
    <w:rsid w:val="00A121B1"/>
    <w:rsid w:val="00A131E9"/>
    <w:rsid w:val="00A20090"/>
    <w:rsid w:val="00A41ED3"/>
    <w:rsid w:val="00A43ADF"/>
    <w:rsid w:val="00A47872"/>
    <w:rsid w:val="00A7564E"/>
    <w:rsid w:val="00AB644E"/>
    <w:rsid w:val="00AC5439"/>
    <w:rsid w:val="00AE0612"/>
    <w:rsid w:val="00AF3F20"/>
    <w:rsid w:val="00B1191E"/>
    <w:rsid w:val="00B25FC1"/>
    <w:rsid w:val="00B374B3"/>
    <w:rsid w:val="00B547E7"/>
    <w:rsid w:val="00B61174"/>
    <w:rsid w:val="00B7331C"/>
    <w:rsid w:val="00B86280"/>
    <w:rsid w:val="00BB5BE9"/>
    <w:rsid w:val="00BC3A08"/>
    <w:rsid w:val="00BF5E3D"/>
    <w:rsid w:val="00C20D00"/>
    <w:rsid w:val="00C265D9"/>
    <w:rsid w:val="00C53F60"/>
    <w:rsid w:val="00C90A0E"/>
    <w:rsid w:val="00C92EF8"/>
    <w:rsid w:val="00CC7F9D"/>
    <w:rsid w:val="00CE56EE"/>
    <w:rsid w:val="00CF6497"/>
    <w:rsid w:val="00D07B2F"/>
    <w:rsid w:val="00D21ADD"/>
    <w:rsid w:val="00D357C9"/>
    <w:rsid w:val="00D81639"/>
    <w:rsid w:val="00D86B8E"/>
    <w:rsid w:val="00DA38FA"/>
    <w:rsid w:val="00DB1DC2"/>
    <w:rsid w:val="00DB4857"/>
    <w:rsid w:val="00DD2D6F"/>
    <w:rsid w:val="00DE5DD2"/>
    <w:rsid w:val="00E00C83"/>
    <w:rsid w:val="00E06849"/>
    <w:rsid w:val="00E30DF5"/>
    <w:rsid w:val="00E54C7F"/>
    <w:rsid w:val="00E653AC"/>
    <w:rsid w:val="00E70974"/>
    <w:rsid w:val="00E74AFE"/>
    <w:rsid w:val="00EA0EB6"/>
    <w:rsid w:val="00EB4A00"/>
    <w:rsid w:val="00EB729D"/>
    <w:rsid w:val="00EC068D"/>
    <w:rsid w:val="00F03D8B"/>
    <w:rsid w:val="00F16457"/>
    <w:rsid w:val="00F32F6C"/>
    <w:rsid w:val="00F36CF1"/>
    <w:rsid w:val="00F512DD"/>
    <w:rsid w:val="00FA77C2"/>
    <w:rsid w:val="00FB11D6"/>
    <w:rsid w:val="00FB19B3"/>
    <w:rsid w:val="00FB203C"/>
    <w:rsid w:val="00FB4BFC"/>
    <w:rsid w:val="00FC30AB"/>
    <w:rsid w:val="00FC7AD4"/>
    <w:rsid w:val="00FD42AE"/>
    <w:rsid w:val="00FE0EC3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0256B6"/>
  <w15:docId w15:val="{9A6D43B4-7DD8-4BAD-B27A-4BF5058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BE9"/>
    <w:pPr>
      <w:spacing w:after="0" w:line="26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ru-RU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ru-RU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ru-RU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ru-RU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D21AD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21ADD"/>
  </w:style>
  <w:style w:type="paragraph" w:styleId="EnvelopeAddress">
    <w:name w:val="envelope address"/>
    <w:basedOn w:val="Normal"/>
    <w:uiPriority w:val="99"/>
    <w:semiHidden/>
    <w:unhideWhenUsed/>
    <w:rsid w:val="00D21ADD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1A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1A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1ADD"/>
    <w:rPr>
      <w:i/>
      <w:iCs/>
      <w:sz w:val="19"/>
      <w:lang w:val="ru-RU"/>
    </w:rPr>
  </w:style>
  <w:style w:type="character" w:styleId="EndnoteReference">
    <w:name w:val="endnote reference"/>
    <w:basedOn w:val="DefaultParagraphFont"/>
    <w:uiPriority w:val="99"/>
    <w:semiHidden/>
    <w:unhideWhenUsed/>
    <w:rsid w:val="00D21AD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21AD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1ADD"/>
  </w:style>
  <w:style w:type="paragraph" w:styleId="Quote">
    <w:name w:val="Quote"/>
    <w:basedOn w:val="Normal"/>
    <w:next w:val="Normal"/>
    <w:link w:val="QuoteChar"/>
    <w:uiPriority w:val="29"/>
    <w:rsid w:val="00D21ADD"/>
    <w:pPr>
      <w:spacing w:before="200" w:after="160"/>
      <w:ind w:left="864" w:right="864"/>
      <w:jc w:val="center"/>
    </w:pPr>
    <w:rPr>
      <w:i/>
      <w:iCs/>
      <w:color w:val="8181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DD"/>
    <w:rPr>
      <w:i/>
      <w:iCs/>
      <w:color w:val="818181" w:themeColor="text1" w:themeTint="BF"/>
      <w:sz w:val="19"/>
      <w:lang w:val="ru-RU"/>
    </w:rPr>
  </w:style>
  <w:style w:type="character" w:styleId="HTMLCite">
    <w:name w:val="HTML Cite"/>
    <w:basedOn w:val="DefaultParagraphFont"/>
    <w:uiPriority w:val="99"/>
    <w:semiHidden/>
    <w:unhideWhenUsed/>
    <w:rsid w:val="00D21A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DD"/>
    <w:rPr>
      <w:sz w:val="20"/>
      <w:szCs w:val="20"/>
      <w:lang w:val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ADD"/>
    <w:rPr>
      <w:sz w:val="19"/>
      <w:lang w:val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1A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ADD"/>
    <w:rPr>
      <w:sz w:val="19"/>
      <w:lang w:val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1A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1ADD"/>
    <w:rPr>
      <w:sz w:val="16"/>
      <w:szCs w:val="16"/>
      <w:lang w:val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1ADD"/>
  </w:style>
  <w:style w:type="character" w:customStyle="1" w:styleId="DateChar">
    <w:name w:val="Date Char"/>
    <w:basedOn w:val="DefaultParagraphFont"/>
    <w:link w:val="Date"/>
    <w:uiPriority w:val="99"/>
    <w:semiHidden/>
    <w:rsid w:val="00D21ADD"/>
    <w:rPr>
      <w:sz w:val="19"/>
      <w:lang w:val="ru-RU"/>
    </w:rPr>
  </w:style>
  <w:style w:type="character" w:styleId="HTMLDefinition">
    <w:name w:val="HTML Definition"/>
    <w:basedOn w:val="DefaultParagraphFont"/>
    <w:uiPriority w:val="99"/>
    <w:semiHidden/>
    <w:unhideWhenUsed/>
    <w:rsid w:val="00D21ADD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D21ADD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21ADD"/>
    <w:rPr>
      <w:b/>
      <w:bCs/>
    </w:rPr>
  </w:style>
  <w:style w:type="character" w:styleId="SubtleEmphasis">
    <w:name w:val="Subtle Emphasis"/>
    <w:basedOn w:val="DefaultParagraphFont"/>
    <w:uiPriority w:val="19"/>
    <w:rsid w:val="00D21ADD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1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1ADD"/>
    <w:rPr>
      <w:rFonts w:asciiTheme="majorHAnsi" w:eastAsiaTheme="majorEastAsia" w:hAnsiTheme="majorHAnsi" w:cstheme="majorBidi"/>
      <w:sz w:val="24"/>
      <w:szCs w:val="24"/>
      <w:shd w:val="pct20" w:color="auto" w:fill="auto"/>
      <w:lang w:val="ru-RU"/>
    </w:rPr>
  </w:style>
  <w:style w:type="character" w:styleId="HTMLSample">
    <w:name w:val="HTML Sample"/>
    <w:basedOn w:val="DefaultParagraphFont"/>
    <w:uiPriority w:val="99"/>
    <w:semiHidden/>
    <w:unhideWhenUsed/>
    <w:rsid w:val="00D21ADD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1AD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ADD"/>
    <w:rPr>
      <w:rFonts w:ascii="Segoe UI" w:hAnsi="Segoe UI" w:cs="Segoe UI"/>
      <w:sz w:val="16"/>
      <w:szCs w:val="16"/>
      <w:lang w:val="ru-RU"/>
    </w:rPr>
  </w:style>
  <w:style w:type="paragraph" w:styleId="Closing">
    <w:name w:val="Closing"/>
    <w:basedOn w:val="Normal"/>
    <w:link w:val="Closing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1ADD"/>
    <w:rPr>
      <w:sz w:val="19"/>
      <w:lang w:val="ru-RU"/>
    </w:rPr>
  </w:style>
  <w:style w:type="table" w:styleId="LightGrid">
    <w:name w:val="Light Grid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1A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21ADD"/>
    <w:pPr>
      <w:spacing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1ADD"/>
    <w:pPr>
      <w:spacing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1ADD"/>
    <w:pPr>
      <w:spacing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1ADD"/>
    <w:pPr>
      <w:spacing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1ADD"/>
    <w:pPr>
      <w:spacing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1ADD"/>
    <w:pPr>
      <w:spacing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1ADD"/>
    <w:pPr>
      <w:spacing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1ADD"/>
    <w:pPr>
      <w:spacing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1ADD"/>
    <w:pPr>
      <w:spacing w:line="240" w:lineRule="auto"/>
      <w:ind w:left="1710" w:hanging="190"/>
    </w:pPr>
  </w:style>
  <w:style w:type="character" w:styleId="Hyperlink">
    <w:name w:val="Hyperlink"/>
    <w:basedOn w:val="DefaultParagraphFont"/>
    <w:uiPriority w:val="99"/>
    <w:semiHidden/>
    <w:unhideWhenUsed/>
    <w:rsid w:val="00D21ADD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DD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D21A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1A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1A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1A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1ADD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21A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1A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1A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1A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1ADD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21A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1A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1A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1A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1ADD"/>
    <w:pPr>
      <w:numPr>
        <w:numId w:val="5"/>
      </w:numPr>
      <w:contextualSpacing/>
    </w:pPr>
  </w:style>
  <w:style w:type="table" w:styleId="LightList">
    <w:name w:val="Light List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D21A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1A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1A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1A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1ADD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1ADD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1AD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ADD"/>
    <w:rPr>
      <w:sz w:val="20"/>
      <w:szCs w:val="20"/>
      <w:lang w:val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ADD"/>
    <w:rPr>
      <w:sz w:val="20"/>
      <w:szCs w:val="20"/>
      <w:lang w:val="ru-RU"/>
    </w:rPr>
  </w:style>
  <w:style w:type="character" w:styleId="LineNumber">
    <w:name w:val="line number"/>
    <w:basedOn w:val="DefaultParagraphFont"/>
    <w:uiPriority w:val="99"/>
    <w:semiHidden/>
    <w:unhideWhenUsed/>
    <w:rsid w:val="00D21ADD"/>
  </w:style>
  <w:style w:type="character" w:styleId="PageNumber">
    <w:name w:val="page number"/>
    <w:basedOn w:val="DefaultParagraphFont"/>
    <w:uiPriority w:val="99"/>
    <w:semiHidden/>
    <w:unhideWhenUsed/>
    <w:rsid w:val="00D21A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DD"/>
    <w:rPr>
      <w:b/>
      <w:bCs/>
      <w:sz w:val="20"/>
      <w:szCs w:val="20"/>
      <w:lang w:val="ru-RU"/>
    </w:rPr>
  </w:style>
  <w:style w:type="table" w:styleId="LightShading">
    <w:name w:val="Light Shading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21A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DD"/>
    <w:rPr>
      <w:rFonts w:ascii="Consolas" w:hAnsi="Consolas" w:cs="Consolas"/>
      <w:sz w:val="20"/>
      <w:szCs w:val="20"/>
      <w:lang w:val="ru-R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1A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1ADD"/>
    <w:rPr>
      <w:sz w:val="19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1A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1ADD"/>
    <w:rPr>
      <w:sz w:val="19"/>
      <w:lang w:val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1A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1ADD"/>
    <w:rPr>
      <w:sz w:val="19"/>
      <w:lang w:val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1A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1ADD"/>
    <w:rPr>
      <w:sz w:val="16"/>
      <w:szCs w:val="16"/>
      <w:lang w:val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1A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1ADD"/>
    <w:rPr>
      <w:sz w:val="19"/>
      <w:lang w:val="ru-RU"/>
    </w:rPr>
  </w:style>
  <w:style w:type="paragraph" w:styleId="NormalIndent">
    <w:name w:val="Normal Indent"/>
    <w:basedOn w:val="Normal"/>
    <w:uiPriority w:val="99"/>
    <w:semiHidden/>
    <w:unhideWhenUsed/>
    <w:rsid w:val="00D21ADD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1A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1ADD"/>
    <w:rPr>
      <w:sz w:val="19"/>
      <w:lang w:val="ru-RU"/>
    </w:rPr>
  </w:style>
  <w:style w:type="paragraph" w:styleId="NoSpacing">
    <w:name w:val="No Spacing"/>
    <w:uiPriority w:val="1"/>
    <w:rsid w:val="00D21ADD"/>
    <w:pPr>
      <w:spacing w:after="0" w:line="240" w:lineRule="auto"/>
    </w:pPr>
    <w:rPr>
      <w:sz w:val="19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1ADD"/>
    <w:rPr>
      <w:sz w:val="19"/>
      <w:lang w:val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1A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1ADD"/>
    <w:rPr>
      <w:sz w:val="19"/>
      <w:lang w:val="ru-RU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21AD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21ADD"/>
    <w:pPr>
      <w:ind w:left="190" w:hanging="190"/>
    </w:pPr>
  </w:style>
  <w:style w:type="table" w:styleId="TableClassic1">
    <w:name w:val="Table Classic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1ADD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1ADD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1ADD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ADD"/>
    <w:rPr>
      <w:rFonts w:ascii="Consolas" w:hAnsi="Consolas" w:cs="Consolas"/>
      <w:sz w:val="21"/>
      <w:szCs w:val="21"/>
      <w:lang w:val="ru-RU"/>
    </w:rPr>
  </w:style>
  <w:style w:type="paragraph" w:styleId="MacroText">
    <w:name w:val="macro"/>
    <w:link w:val="MacroTextChar"/>
    <w:uiPriority w:val="99"/>
    <w:semiHidden/>
    <w:unhideWhenUsed/>
    <w:rsid w:val="00D21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1ADD"/>
    <w:rPr>
      <w:rFonts w:ascii="Consolas" w:hAnsi="Consolas" w:cs="Consolas"/>
      <w:sz w:val="20"/>
      <w:szCs w:val="20"/>
      <w:lang w:val="ru-RU"/>
    </w:rPr>
  </w:style>
  <w:style w:type="table" w:styleId="TableTheme">
    <w:name w:val="Table Theme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1A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1ADD"/>
    <w:rPr>
      <w:sz w:val="19"/>
      <w:lang w:val="ru-RU"/>
    </w:rPr>
  </w:style>
  <w:style w:type="character" w:styleId="BookTitle">
    <w:name w:val="Book Title"/>
    <w:basedOn w:val="DefaultParagraphFont"/>
    <w:uiPriority w:val="33"/>
    <w:rsid w:val="00D21ADD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21AD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D21A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1ADD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1ADD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1AD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1AD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1AD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1AD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1AD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1ADD"/>
    <w:pPr>
      <w:spacing w:after="100"/>
      <w:ind w:left="1520"/>
    </w:pPr>
  </w:style>
  <w:style w:type="table" w:styleId="LightShading-Accent1">
    <w:name w:val="Light Shading Accent 1"/>
    <w:basedOn w:val="TableNormal"/>
    <w:uiPriority w:val="60"/>
    <w:semiHidden/>
    <w:unhideWhenUsed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D21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700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9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3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bst.com/faceboo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ilvana.ilari@bobst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obst.com/youtub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drun.alex@bob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obst.com/twitter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bst.com/linkedi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N_285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bstIsArchive xmlns="45420ea3-1183-4d1f-9391-67bffdb4600e">No</BobstIsArchive>
    <Effective_x0020_Date xmlns="76f6d829-5b64-4b96-be01-8909b9e31b52" xsi:nil="true"/>
    <Topic xmlns="45420ea3-1183-4d1f-9391-67bffdb4600e">GCom</Topic>
    <Channel xmlns="76f6d829-5b64-4b96-be01-8909b9e31b52">CEO Communication</Channel>
    <GecClassification xmlns="45420ea3-1183-4d1f-9391-67bffdb4600e">Internal</GecClassification>
    <_dlc_DocId xmlns="45420ea3-1183-4d1f-9391-67bffdb4600e">DOCGECID-565262464-850</_dlc_DocId>
    <_dlc_DocIdUrl xmlns="45420ea3-1183-4d1f-9391-67bffdb4600e">
      <Url>https://share.grpdom.dsbgrp.com/sites/grp-gec/gcom/_layouts/15/DocIdRedir.aspx?ID=DOCGECID-565262464-850</Url>
      <Description>DOCGECID-565262464-850</Description>
    </_dlc_DocIdUrl>
    <SharedWithUsers xmlns="45420ea3-1183-4d1f-9391-67bffdb4600e">
      <UserInfo>
        <DisplayName>Bobst Jean-Pascal</DisplayName>
        <AccountId>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GEC" ma:contentTypeID="0x010100A4D39B080C86804FAAB7D0BC04BF792200AF7383BD84C10F4A9369E005431AE62E" ma:contentTypeVersion="12" ma:contentTypeDescription="" ma:contentTypeScope="" ma:versionID="65a7359daeb8b455c8dfcbe66a8178d6">
  <xsd:schema xmlns:xsd="http://www.w3.org/2001/XMLSchema" xmlns:xs="http://www.w3.org/2001/XMLSchema" xmlns:p="http://schemas.microsoft.com/office/2006/metadata/properties" xmlns:ns2="45420ea3-1183-4d1f-9391-67bffdb4600e" xmlns:ns3="76f6d829-5b64-4b96-be01-8909b9e31b52" targetNamespace="http://schemas.microsoft.com/office/2006/metadata/properties" ma:root="true" ma:fieldsID="e3932837e8efb3bf71a8d14999f883f8" ns2:_="" ns3:_="">
    <xsd:import namespace="45420ea3-1183-4d1f-9391-67bffdb4600e"/>
    <xsd:import namespace="76f6d829-5b64-4b96-be01-8909b9e31b52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GecClassification" minOccurs="0"/>
                <xsd:element ref="ns2:BobstIsArchive" minOccurs="0"/>
                <xsd:element ref="ns3:Channel"/>
                <xsd:element ref="ns3:Effective_x0020_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ea3-1183-4d1f-9391-67bffdb4600e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General" ma:format="Dropdown" ma:internalName="Topic" ma:readOnly="false">
      <xsd:simpleType>
        <xsd:restriction base="dms:Choice">
          <xsd:enumeration value="BU SF"/>
          <xsd:enumeration value="GCom"/>
          <xsd:enumeration value="BU S"/>
          <xsd:enumeration value="JPB"/>
          <xsd:enumeration value="BU WF"/>
          <xsd:enumeration value="GProjects"/>
          <xsd:enumeration value="Financials"/>
          <xsd:enumeration value="GIT"/>
          <xsd:enumeration value="BP Group"/>
          <xsd:enumeration value="GEC Meetings"/>
          <xsd:enumeration value="Group R&amp;D"/>
          <xsd:enumeration value="M&amp;A Competitors Agents"/>
          <xsd:enumeration value="GHR"/>
          <xsd:enumeration value="Global Account"/>
          <xsd:enumeration value="BoD BGSA"/>
          <xsd:enumeration value="GMC"/>
          <xsd:enumeration value="Holidays"/>
          <xsd:enumeration value="Group Companies"/>
          <xsd:enumeration value="General"/>
          <xsd:enumeration value="Audit commitee"/>
          <xsd:enumeration value="Regulations"/>
        </xsd:restriction>
      </xsd:simpleType>
    </xsd:element>
    <xsd:element name="GecClassification" ma:index="9" nillable="true" ma:displayName="Classification" ma:default="Internal" ma:format="Dropdown" ma:internalName="GecClassification" ma:readOnly="false">
      <xsd:simpleType>
        <xsd:restriction base="dms:Choice">
          <xsd:enumeration value="Internal"/>
          <xsd:enumeration value="Confidential"/>
          <xsd:enumeration value="Strictly Confidential"/>
          <xsd:enumeration value="Public"/>
        </xsd:restriction>
      </xsd:simpleType>
    </xsd:element>
    <xsd:element name="BobstIsArchive" ma:index="10" nillable="true" ma:displayName="To archive" ma:default="No" ma:format="Dropdown" ma:hidden="true" ma:internalName="BobstIsArchive" ma:readOnly="false">
      <xsd:simpleType>
        <xsd:restriction base="dms:Choice">
          <xsd:enumeration value="Yes"/>
          <xsd:enumeration value="No"/>
        </xsd:restriction>
      </xsd:simpleType>
    </xsd:element>
    <xsd:element name="SharedWithUsers" ma:index="13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d829-5b64-4b96-be01-8909b9e31b52" elementFormDefault="qualified">
    <xsd:import namespace="http://schemas.microsoft.com/office/2006/documentManagement/types"/>
    <xsd:import namespace="http://schemas.microsoft.com/office/infopath/2007/PartnerControls"/>
    <xsd:element name="Channel" ma:index="11" ma:displayName="Channel" ma:default="General" ma:format="Dropdown" ma:internalName="Channel" ma:readOnly="false">
      <xsd:simpleType>
        <xsd:union memberTypes="dms:Text">
          <xsd:simpleType>
            <xsd:restriction base="dms:Choice">
              <xsd:enumeration value="BGIC"/>
              <xsd:enumeration value="INSIDE"/>
              <xsd:enumeration value="Values"/>
              <xsd:enumeration value="CEO Communication"/>
              <xsd:enumeration value="General"/>
            </xsd:restriction>
          </xsd:simpleType>
        </xsd:union>
      </xsd:simpleType>
    </xsd:element>
    <xsd:element name="Effective_x0020_Date" ma:index="12" nillable="true" ma:displayName="Effective Date" ma:description="Business date" ma:format="DateOnly" ma:internalName="Effective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37CE2-17CA-405A-9FEE-9D92B415B686}">
  <ds:schemaRefs>
    <ds:schemaRef ds:uri="http://schemas.microsoft.com/office/2006/metadata/properties"/>
    <ds:schemaRef ds:uri="http://schemas.microsoft.com/office/infopath/2007/PartnerControls"/>
    <ds:schemaRef ds:uri="45420ea3-1183-4d1f-9391-67bffdb4600e"/>
    <ds:schemaRef ds:uri="76f6d829-5b64-4b96-be01-8909b9e31b52"/>
  </ds:schemaRefs>
</ds:datastoreItem>
</file>

<file path=customXml/itemProps2.xml><?xml version="1.0" encoding="utf-8"?>
<ds:datastoreItem xmlns:ds="http://schemas.openxmlformats.org/officeDocument/2006/customXml" ds:itemID="{31BB2696-60C0-4BC8-9A13-6F92D0276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E8D4E-B9A7-4D05-8A07-17587C8BCB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FE6D23-25B1-4A92-A6FE-5FD77F23B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20ea3-1183-4d1f-9391-67bffdb4600e"/>
    <ds:schemaRef ds:uri="76f6d829-5b64-4b96-be01-8909b9e31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EN_28504</Template>
  <TotalTime>0</TotalTime>
  <Pages>4</Pages>
  <Words>1706</Words>
  <Characters>9384</Characters>
  <Application>Microsoft Office Word</Application>
  <DocSecurity>0</DocSecurity>
  <Lines>78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Gudrun Alex</dc:creator>
  <cp:lastModifiedBy>Alex Gudrun</cp:lastModifiedBy>
  <cp:revision>3</cp:revision>
  <cp:lastPrinted>2018-12-12T10:31:00Z</cp:lastPrinted>
  <dcterms:created xsi:type="dcterms:W3CDTF">2020-02-12T15:28:00Z</dcterms:created>
  <dcterms:modified xsi:type="dcterms:W3CDTF">2020-02-12T15:31:00Z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  <property fmtid="{D5CDD505-2E9C-101B-9397-08002B2CF9AE}" pid="6" name="ContentTypeId">
    <vt:lpwstr>0x010100A4D39B080C86804FAAB7D0BC04BF792200AF7383BD84C10F4A9369E005431AE62E</vt:lpwstr>
  </property>
  <property fmtid="{D5CDD505-2E9C-101B-9397-08002B2CF9AE}" pid="7" name="_dlc_DocIdItemGuid">
    <vt:lpwstr>ed4f4d8a-3935-4fc5-8339-30a77f3fc206</vt:lpwstr>
  </property>
</Properties>
</file>